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5CB2" w14:textId="6F7EE310" w:rsidR="00CD31DF" w:rsidRDefault="00CD31DF" w:rsidP="002636B1"/>
    <w:p w14:paraId="1DEB80D5" w14:textId="77777777" w:rsidR="00A03DDE" w:rsidRPr="00A33A7A" w:rsidRDefault="00A03DDE" w:rsidP="002636B1"/>
    <w:p w14:paraId="26D6B53C" w14:textId="77777777" w:rsidR="00CD31DF" w:rsidRPr="00A33A7A" w:rsidRDefault="00CD31DF" w:rsidP="00CD31DF">
      <w:pPr>
        <w:rPr>
          <w:rFonts w:cs="Arial"/>
        </w:rPr>
      </w:pPr>
    </w:p>
    <w:p w14:paraId="15F37B7E" w14:textId="77777777" w:rsidR="00CD31DF" w:rsidRPr="00A33A7A" w:rsidRDefault="00CD31DF" w:rsidP="00CD31D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472"/>
        <w:gridCol w:w="3070"/>
      </w:tblGrid>
      <w:tr w:rsidR="006B3645" w:rsidRPr="00792871" w14:paraId="1871CCBC" w14:textId="77777777" w:rsidTr="00957F5E">
        <w:tc>
          <w:tcPr>
            <w:tcW w:w="1668" w:type="dxa"/>
            <w:shd w:val="clear" w:color="auto" w:fill="auto"/>
          </w:tcPr>
          <w:p w14:paraId="7AF3E692" w14:textId="34A7BEB9" w:rsidR="006B3645" w:rsidRPr="00792871" w:rsidRDefault="006B3645" w:rsidP="00957F5E">
            <w:pPr>
              <w:rPr>
                <w:rFonts w:cs="Arial"/>
              </w:rPr>
            </w:pPr>
            <w:bookmarkStart w:id="0" w:name="_Hlk184322399"/>
            <w:r>
              <w:rPr>
                <w:rFonts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2C4C01F5" wp14:editId="2EB3555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47625</wp:posOffset>
                  </wp:positionV>
                  <wp:extent cx="731520" cy="638418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3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2" w:type="dxa"/>
            <w:shd w:val="clear" w:color="auto" w:fill="auto"/>
          </w:tcPr>
          <w:p w14:paraId="79E175AF" w14:textId="77777777" w:rsidR="006B3645" w:rsidRPr="00792871" w:rsidRDefault="006B3645" w:rsidP="00957F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70" w:type="dxa"/>
            <w:shd w:val="clear" w:color="auto" w:fill="auto"/>
          </w:tcPr>
          <w:p w14:paraId="596CA426" w14:textId="77777777" w:rsidR="006B3645" w:rsidRPr="00792871" w:rsidRDefault="006B3645" w:rsidP="00957F5E">
            <w:pPr>
              <w:rPr>
                <w:rFonts w:cs="Arial"/>
              </w:rPr>
            </w:pPr>
            <w:r w:rsidRPr="00792871">
              <w:rPr>
                <w:rFonts w:cs="Arial"/>
              </w:rPr>
              <w:t xml:space="preserve">   </w:t>
            </w:r>
          </w:p>
          <w:p w14:paraId="37E21D19" w14:textId="73B4EDBD" w:rsidR="006B3645" w:rsidRPr="00792871" w:rsidRDefault="00166CFC" w:rsidP="00957F5E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025EA6">
              <w:rPr>
                <w:rFonts w:cs="Arial"/>
              </w:rPr>
              <w:t>p</w:t>
            </w:r>
            <w:r>
              <w:rPr>
                <w:rFonts w:cs="Arial"/>
              </w:rPr>
              <w:t>ravidla</w:t>
            </w:r>
            <w:r w:rsidR="006B3645" w:rsidRPr="00792871">
              <w:rPr>
                <w:rFonts w:cs="Arial"/>
              </w:rPr>
              <w:t xml:space="preserve">: </w:t>
            </w:r>
            <w:r w:rsidR="006B3645" w:rsidRPr="00792871">
              <w:rPr>
                <w:rFonts w:cs="Arial"/>
              </w:rPr>
              <w:tab/>
              <w:t>AGA 0</w:t>
            </w:r>
            <w:r>
              <w:rPr>
                <w:rFonts w:cs="Arial"/>
              </w:rPr>
              <w:t>1</w:t>
            </w:r>
          </w:p>
          <w:p w14:paraId="78831302" w14:textId="316DF767" w:rsidR="006B3645" w:rsidRPr="00792871" w:rsidRDefault="006B3645" w:rsidP="00957F5E">
            <w:pPr>
              <w:rPr>
                <w:rFonts w:cs="Arial"/>
              </w:rPr>
            </w:pPr>
            <w:r w:rsidRPr="00792871">
              <w:rPr>
                <w:rFonts w:cs="Arial"/>
              </w:rPr>
              <w:t xml:space="preserve">  vydání: </w:t>
            </w:r>
            <w:r w:rsidRPr="00792871">
              <w:rPr>
                <w:rFonts w:cs="Arial"/>
              </w:rPr>
              <w:tab/>
              <w:t xml:space="preserve">edice </w:t>
            </w:r>
            <w:r w:rsidR="007E288F">
              <w:rPr>
                <w:rFonts w:cs="Arial"/>
              </w:rPr>
              <w:t>3</w:t>
            </w:r>
          </w:p>
          <w:p w14:paraId="577D2624" w14:textId="6F829B1E" w:rsidR="006B3645" w:rsidRPr="00792871" w:rsidRDefault="006B3645" w:rsidP="00957F5E">
            <w:pPr>
              <w:rPr>
                <w:rFonts w:cs="Arial"/>
              </w:rPr>
            </w:pPr>
            <w:r w:rsidRPr="00792871">
              <w:rPr>
                <w:rFonts w:cs="Arial"/>
              </w:rPr>
              <w:t xml:space="preserve">  dat</w:t>
            </w:r>
            <w:r>
              <w:rPr>
                <w:rFonts w:cs="Arial"/>
              </w:rPr>
              <w:t>u</w:t>
            </w:r>
            <w:r w:rsidRPr="00792871">
              <w:rPr>
                <w:rFonts w:cs="Arial"/>
              </w:rPr>
              <w:t xml:space="preserve">m: </w:t>
            </w:r>
            <w:r w:rsidRPr="00792871">
              <w:rPr>
                <w:rFonts w:cs="Arial"/>
              </w:rPr>
              <w:tab/>
            </w:r>
            <w:r w:rsidR="007E288F">
              <w:rPr>
                <w:rFonts w:cs="Arial"/>
              </w:rPr>
              <w:t>prosinec 2024</w:t>
            </w:r>
          </w:p>
          <w:p w14:paraId="772D1B00" w14:textId="77777777" w:rsidR="006B3645" w:rsidRPr="00792871" w:rsidRDefault="006B3645" w:rsidP="00957F5E">
            <w:pPr>
              <w:jc w:val="right"/>
              <w:rPr>
                <w:rFonts w:cs="Arial"/>
              </w:rPr>
            </w:pPr>
          </w:p>
        </w:tc>
      </w:tr>
      <w:bookmarkEnd w:id="0"/>
    </w:tbl>
    <w:p w14:paraId="38D54932" w14:textId="77777777" w:rsidR="00CD31DF" w:rsidRPr="00A33A7A" w:rsidRDefault="00CD31DF" w:rsidP="00CD31DF">
      <w:pPr>
        <w:rPr>
          <w:rFonts w:cs="Arial"/>
        </w:rPr>
      </w:pPr>
    </w:p>
    <w:p w14:paraId="6965D462" w14:textId="77777777" w:rsidR="00CD31DF" w:rsidRPr="00A33A7A" w:rsidRDefault="00CD31DF" w:rsidP="00CD31DF">
      <w:pPr>
        <w:rPr>
          <w:rFonts w:cs="Arial"/>
        </w:rPr>
      </w:pPr>
    </w:p>
    <w:p w14:paraId="0291AFE9" w14:textId="77777777" w:rsidR="00CD31DF" w:rsidRPr="00A33A7A" w:rsidRDefault="00CD31DF" w:rsidP="00CD31DF">
      <w:pPr>
        <w:rPr>
          <w:rFonts w:cs="Arial"/>
        </w:rPr>
      </w:pPr>
    </w:p>
    <w:p w14:paraId="2A163E3C" w14:textId="77777777" w:rsidR="00CD31DF" w:rsidRPr="00A33A7A" w:rsidRDefault="00CD31DF" w:rsidP="00CD31DF">
      <w:pPr>
        <w:rPr>
          <w:rFonts w:cs="Arial"/>
        </w:rPr>
      </w:pPr>
    </w:p>
    <w:p w14:paraId="325E4D4E" w14:textId="77777777" w:rsidR="00CD31DF" w:rsidRPr="00A33A7A" w:rsidRDefault="00CD31DF" w:rsidP="00CD31DF">
      <w:pPr>
        <w:rPr>
          <w:rFonts w:cs="Arial"/>
        </w:rPr>
      </w:pPr>
    </w:p>
    <w:p w14:paraId="66C87B15" w14:textId="77777777" w:rsidR="00CD31DF" w:rsidRPr="00A33A7A" w:rsidRDefault="00CD31DF" w:rsidP="00CD31DF">
      <w:pPr>
        <w:rPr>
          <w:rFonts w:cs="Arial"/>
        </w:rPr>
      </w:pPr>
    </w:p>
    <w:p w14:paraId="3426B4FD" w14:textId="77777777" w:rsidR="00CD31DF" w:rsidRPr="00A33A7A" w:rsidRDefault="00CD31DF" w:rsidP="00CD31DF">
      <w:pPr>
        <w:rPr>
          <w:rFonts w:cs="Arial"/>
        </w:rPr>
      </w:pPr>
    </w:p>
    <w:p w14:paraId="4BFA1804" w14:textId="77777777" w:rsidR="00CD31DF" w:rsidRPr="00A33A7A" w:rsidRDefault="00CD31DF" w:rsidP="00CD31DF">
      <w:pPr>
        <w:rPr>
          <w:rFonts w:cs="Arial"/>
        </w:rPr>
      </w:pPr>
    </w:p>
    <w:p w14:paraId="54781D94" w14:textId="77777777" w:rsidR="00E03B90" w:rsidRPr="00C930CC" w:rsidRDefault="00FD4E98" w:rsidP="00C930CC">
      <w:pPr>
        <w:jc w:val="center"/>
        <w:rPr>
          <w:b/>
          <w:bCs/>
          <w:sz w:val="52"/>
          <w:szCs w:val="52"/>
        </w:rPr>
      </w:pPr>
      <w:bookmarkStart w:id="1" w:name="_Hlk66784010"/>
      <w:bookmarkStart w:id="2" w:name="_Hlk30583278"/>
      <w:r w:rsidRPr="00C930CC">
        <w:rPr>
          <w:b/>
          <w:bCs/>
          <w:sz w:val="52"/>
          <w:szCs w:val="52"/>
        </w:rPr>
        <w:t>Pravidla</w:t>
      </w:r>
    </w:p>
    <w:p w14:paraId="1F13A596" w14:textId="3B149F71" w:rsidR="0074481C" w:rsidRDefault="0074481C" w:rsidP="00C930CC"/>
    <w:p w14:paraId="21359243" w14:textId="71961E21" w:rsidR="00916E0D" w:rsidRDefault="00916E0D" w:rsidP="00C930CC"/>
    <w:p w14:paraId="270EBEA4" w14:textId="7BB46DB8" w:rsidR="00916E0D" w:rsidRDefault="00916E0D" w:rsidP="00C930CC"/>
    <w:p w14:paraId="53E22B5F" w14:textId="77777777" w:rsidR="00916E0D" w:rsidRDefault="00916E0D" w:rsidP="00C930CC"/>
    <w:p w14:paraId="67B03081" w14:textId="77777777" w:rsidR="006E0106" w:rsidRPr="00025EA6" w:rsidRDefault="003E2FB5" w:rsidP="00916E0D">
      <w:pPr>
        <w:pStyle w:val="Styl12bTunzarovnnnasted"/>
        <w:rPr>
          <w:sz w:val="28"/>
          <w:szCs w:val="22"/>
        </w:rPr>
      </w:pPr>
      <w:bookmarkStart w:id="3" w:name="_Hlk69723644"/>
      <w:r w:rsidRPr="00025EA6">
        <w:rPr>
          <w:sz w:val="28"/>
          <w:szCs w:val="22"/>
        </w:rPr>
        <w:t xml:space="preserve">pro </w:t>
      </w:r>
      <w:r w:rsidR="005643A2" w:rsidRPr="00025EA6">
        <w:rPr>
          <w:sz w:val="28"/>
          <w:szCs w:val="22"/>
        </w:rPr>
        <w:t xml:space="preserve">osvědčování kvality a </w:t>
      </w:r>
      <w:r w:rsidR="009D7724" w:rsidRPr="00025EA6">
        <w:rPr>
          <w:sz w:val="28"/>
          <w:szCs w:val="22"/>
        </w:rPr>
        <w:t>registraci firem</w:t>
      </w:r>
    </w:p>
    <w:p w14:paraId="50FB0F07" w14:textId="1F856656" w:rsidR="006E0106" w:rsidRPr="00025EA6" w:rsidRDefault="009E4453" w:rsidP="00916E0D">
      <w:pPr>
        <w:pStyle w:val="Styl12bTunzarovnnnasted"/>
        <w:rPr>
          <w:sz w:val="28"/>
          <w:szCs w:val="28"/>
        </w:rPr>
      </w:pPr>
      <w:r w:rsidRPr="00025EA6">
        <w:rPr>
          <w:sz w:val="28"/>
          <w:szCs w:val="22"/>
        </w:rPr>
        <w:t>odborně způsobilých dodávat služby</w:t>
      </w:r>
      <w:r w:rsidR="006E0106" w:rsidRPr="00025EA6">
        <w:rPr>
          <w:sz w:val="28"/>
          <w:szCs w:val="22"/>
        </w:rPr>
        <w:t xml:space="preserve"> </w:t>
      </w:r>
      <w:r w:rsidRPr="00025EA6">
        <w:rPr>
          <w:sz w:val="28"/>
          <w:szCs w:val="28"/>
        </w:rPr>
        <w:t>v souladu s ČSN EN 16763</w:t>
      </w:r>
    </w:p>
    <w:p w14:paraId="6DEEBE6C" w14:textId="77777777" w:rsidR="006E0106" w:rsidRPr="00025EA6" w:rsidRDefault="00E4113D" w:rsidP="00916E0D">
      <w:pPr>
        <w:pStyle w:val="Styl12bTunzarovnnnasted"/>
        <w:rPr>
          <w:sz w:val="28"/>
          <w:szCs w:val="28"/>
        </w:rPr>
      </w:pPr>
      <w:r w:rsidRPr="00025EA6">
        <w:rPr>
          <w:sz w:val="28"/>
          <w:szCs w:val="28"/>
        </w:rPr>
        <w:t>Služby pro požárně</w:t>
      </w:r>
      <w:r w:rsidR="007F4672" w:rsidRPr="00025EA6">
        <w:rPr>
          <w:sz w:val="28"/>
          <w:szCs w:val="28"/>
        </w:rPr>
        <w:t xml:space="preserve"> </w:t>
      </w:r>
      <w:r w:rsidRPr="00025EA6">
        <w:rPr>
          <w:sz w:val="28"/>
          <w:szCs w:val="28"/>
        </w:rPr>
        <w:t>bezpečnostní</w:t>
      </w:r>
      <w:r w:rsidR="00B339A8" w:rsidRPr="00025EA6">
        <w:rPr>
          <w:sz w:val="28"/>
          <w:szCs w:val="28"/>
        </w:rPr>
        <w:t xml:space="preserve"> zařízení</w:t>
      </w:r>
      <w:r w:rsidRPr="00025EA6">
        <w:rPr>
          <w:sz w:val="28"/>
          <w:szCs w:val="28"/>
        </w:rPr>
        <w:t xml:space="preserve"> a zabezpečovací systémy</w:t>
      </w:r>
    </w:p>
    <w:p w14:paraId="07474990" w14:textId="2638D922" w:rsidR="0049248B" w:rsidRPr="00025EA6" w:rsidRDefault="009E4453" w:rsidP="00916E0D">
      <w:pPr>
        <w:pStyle w:val="Styl12bTunzarovnnnasted"/>
        <w:rPr>
          <w:sz w:val="28"/>
          <w:szCs w:val="28"/>
        </w:rPr>
      </w:pPr>
      <w:r w:rsidRPr="00025EA6">
        <w:rPr>
          <w:sz w:val="28"/>
          <w:szCs w:val="28"/>
        </w:rPr>
        <w:t>a dle metodiky AGA a HK ČR</w:t>
      </w:r>
    </w:p>
    <w:bookmarkEnd w:id="1"/>
    <w:bookmarkEnd w:id="3"/>
    <w:p w14:paraId="54DDD64E" w14:textId="597607C1" w:rsidR="009E4453" w:rsidRPr="00025EA6" w:rsidRDefault="00AD74E2" w:rsidP="000E74DC">
      <w:pPr>
        <w:jc w:val="center"/>
        <w:rPr>
          <w:b/>
          <w:bCs/>
          <w:sz w:val="22"/>
          <w:szCs w:val="22"/>
        </w:rPr>
      </w:pPr>
      <w:r w:rsidRPr="00025EA6">
        <w:rPr>
          <w:b/>
          <w:bCs/>
          <w:sz w:val="22"/>
          <w:szCs w:val="22"/>
        </w:rPr>
        <w:t>(dále jen „Pravidla“)</w:t>
      </w:r>
    </w:p>
    <w:bookmarkEnd w:id="2"/>
    <w:p w14:paraId="5D7342A1" w14:textId="77777777" w:rsidR="00CD31DF" w:rsidRPr="00A33A7A" w:rsidRDefault="00CD31DF" w:rsidP="00CD31DF">
      <w:pPr>
        <w:rPr>
          <w:rFonts w:cs="Arial"/>
        </w:rPr>
      </w:pPr>
    </w:p>
    <w:p w14:paraId="29D00197" w14:textId="77777777" w:rsidR="00CD31DF" w:rsidRPr="00A33A7A" w:rsidRDefault="00CD31DF" w:rsidP="00CD31DF">
      <w:pPr>
        <w:rPr>
          <w:rFonts w:cs="Arial"/>
        </w:rPr>
      </w:pPr>
    </w:p>
    <w:p w14:paraId="2BD9D54C" w14:textId="77777777" w:rsidR="00FD4E98" w:rsidRDefault="00FD4E98" w:rsidP="00CD31DF">
      <w:pPr>
        <w:rPr>
          <w:rFonts w:cs="Arial"/>
        </w:rPr>
      </w:pPr>
    </w:p>
    <w:p w14:paraId="5ED89D79" w14:textId="77777777" w:rsidR="00FD4E98" w:rsidRDefault="00FD4E98" w:rsidP="00CD31DF">
      <w:pPr>
        <w:rPr>
          <w:rFonts w:cs="Arial"/>
        </w:rPr>
      </w:pPr>
    </w:p>
    <w:p w14:paraId="371E1522" w14:textId="77777777" w:rsidR="00FD4E98" w:rsidRDefault="00FD4E98" w:rsidP="00CD31DF">
      <w:pPr>
        <w:rPr>
          <w:rFonts w:cs="Arial"/>
        </w:rPr>
      </w:pPr>
    </w:p>
    <w:p w14:paraId="181D7B97" w14:textId="77777777" w:rsidR="00FD4E98" w:rsidRDefault="00FD4E98" w:rsidP="00CD31DF">
      <w:pPr>
        <w:rPr>
          <w:rFonts w:cs="Arial"/>
        </w:rPr>
      </w:pPr>
    </w:p>
    <w:p w14:paraId="3E1B1936" w14:textId="77777777" w:rsidR="00E03B90" w:rsidRDefault="00E03B90" w:rsidP="00CD31DF">
      <w:pPr>
        <w:rPr>
          <w:rFonts w:cs="Arial"/>
        </w:rPr>
      </w:pPr>
    </w:p>
    <w:p w14:paraId="30A2FFCA" w14:textId="77777777" w:rsidR="00E03B90" w:rsidRDefault="00E03B90" w:rsidP="00CD31DF">
      <w:pPr>
        <w:rPr>
          <w:rFonts w:cs="Arial"/>
        </w:rPr>
      </w:pPr>
    </w:p>
    <w:p w14:paraId="783BB3AF" w14:textId="77777777" w:rsidR="00E03B90" w:rsidRDefault="00E03B90" w:rsidP="00CD31DF">
      <w:pPr>
        <w:rPr>
          <w:rFonts w:cs="Arial"/>
        </w:rPr>
      </w:pPr>
    </w:p>
    <w:p w14:paraId="25692F78" w14:textId="77777777" w:rsidR="00E03B90" w:rsidRDefault="00E03B90" w:rsidP="00CD31DF">
      <w:pPr>
        <w:rPr>
          <w:rFonts w:cs="Arial"/>
        </w:rPr>
      </w:pPr>
    </w:p>
    <w:p w14:paraId="4F4EE1D7" w14:textId="77777777" w:rsidR="00E03B90" w:rsidRDefault="00E03B90" w:rsidP="00CD31DF">
      <w:pPr>
        <w:rPr>
          <w:rFonts w:cs="Arial"/>
        </w:rPr>
      </w:pPr>
    </w:p>
    <w:p w14:paraId="203AC761" w14:textId="77777777" w:rsidR="00E03B90" w:rsidRDefault="00E03B90" w:rsidP="00CD31DF">
      <w:pPr>
        <w:rPr>
          <w:rFonts w:cs="Arial"/>
        </w:rPr>
      </w:pPr>
    </w:p>
    <w:p w14:paraId="09FF98A7" w14:textId="77777777" w:rsidR="00E03B90" w:rsidRDefault="00E03B90" w:rsidP="00CD31DF">
      <w:pPr>
        <w:rPr>
          <w:rFonts w:cs="Arial"/>
        </w:rPr>
      </w:pPr>
    </w:p>
    <w:p w14:paraId="2D8FEBED" w14:textId="77777777" w:rsidR="00E03B90" w:rsidRDefault="00E03B90" w:rsidP="00CD31DF">
      <w:pPr>
        <w:rPr>
          <w:rFonts w:cs="Arial"/>
        </w:rPr>
      </w:pPr>
    </w:p>
    <w:p w14:paraId="055AB1DA" w14:textId="77777777" w:rsidR="00E03B90" w:rsidRDefault="00E03B90" w:rsidP="00CD31DF">
      <w:pPr>
        <w:rPr>
          <w:rFonts w:cs="Arial"/>
        </w:rPr>
      </w:pPr>
    </w:p>
    <w:p w14:paraId="0365A801" w14:textId="77777777" w:rsidR="00E03B90" w:rsidRDefault="00E03B90" w:rsidP="00CD31DF">
      <w:pPr>
        <w:rPr>
          <w:rFonts w:cs="Arial"/>
        </w:rPr>
      </w:pPr>
    </w:p>
    <w:p w14:paraId="6DEADD7E" w14:textId="77777777" w:rsidR="00E03B90" w:rsidRDefault="00E03B90" w:rsidP="00CD31DF">
      <w:pPr>
        <w:rPr>
          <w:rFonts w:cs="Arial"/>
        </w:rPr>
      </w:pPr>
    </w:p>
    <w:p w14:paraId="66400E47" w14:textId="26A6BB59" w:rsidR="001C2044" w:rsidRDefault="001C2044" w:rsidP="001C2044">
      <w:pPr>
        <w:rPr>
          <w:rFonts w:cs="Arial"/>
        </w:rPr>
      </w:pPr>
    </w:p>
    <w:p w14:paraId="656E0505" w14:textId="48C379CA" w:rsidR="00916E0D" w:rsidRDefault="00916E0D" w:rsidP="001C2044">
      <w:pPr>
        <w:rPr>
          <w:rFonts w:cs="Arial"/>
        </w:rPr>
      </w:pPr>
    </w:p>
    <w:p w14:paraId="0E242695" w14:textId="1BE8E0B2" w:rsidR="00916E0D" w:rsidRDefault="00916E0D" w:rsidP="001C2044">
      <w:pPr>
        <w:rPr>
          <w:rFonts w:cs="Arial"/>
        </w:rPr>
      </w:pPr>
    </w:p>
    <w:p w14:paraId="6EC8CC95" w14:textId="77777777" w:rsidR="00735EF8" w:rsidRDefault="00735EF8" w:rsidP="001C2044">
      <w:pPr>
        <w:rPr>
          <w:rFonts w:cs="Arial"/>
        </w:rPr>
      </w:pPr>
    </w:p>
    <w:p w14:paraId="572545D4" w14:textId="77777777" w:rsidR="00735EF8" w:rsidRDefault="00735EF8" w:rsidP="001C2044">
      <w:pPr>
        <w:rPr>
          <w:rFonts w:cs="Arial"/>
        </w:rPr>
      </w:pPr>
    </w:p>
    <w:p w14:paraId="3DD595BD" w14:textId="77777777" w:rsidR="00735EF8" w:rsidRDefault="00735EF8" w:rsidP="001C2044">
      <w:pPr>
        <w:rPr>
          <w:rFonts w:cs="Arial"/>
        </w:rPr>
      </w:pPr>
    </w:p>
    <w:p w14:paraId="1473B0D1" w14:textId="77777777" w:rsidR="00735EF8" w:rsidRDefault="00735EF8" w:rsidP="001C2044">
      <w:pPr>
        <w:rPr>
          <w:rFonts w:cs="Arial"/>
        </w:rPr>
      </w:pPr>
    </w:p>
    <w:p w14:paraId="751E7109" w14:textId="6F2A21B5" w:rsidR="001C2044" w:rsidRPr="00A33A7A" w:rsidRDefault="001C2044" w:rsidP="00025EA6">
      <w:pPr>
        <w:rPr>
          <w:rFonts w:cs="Arial"/>
        </w:rPr>
      </w:pPr>
      <w:r w:rsidRPr="00A33A7A">
        <w:rPr>
          <w:rFonts w:cs="Arial"/>
        </w:rPr>
        <w:t>Schválil</w:t>
      </w:r>
      <w:r w:rsidR="00FD4E98">
        <w:rPr>
          <w:rFonts w:cs="Arial"/>
        </w:rPr>
        <w:t xml:space="preserve">o: Prezidium </w:t>
      </w:r>
      <w:r>
        <w:rPr>
          <w:rFonts w:cs="Arial"/>
        </w:rPr>
        <w:t>A</w:t>
      </w:r>
      <w:r w:rsidRPr="00A33A7A">
        <w:rPr>
          <w:rFonts w:cs="Arial"/>
        </w:rPr>
        <w:t>sociace techn</w:t>
      </w:r>
      <w:r>
        <w:rPr>
          <w:rFonts w:cs="Arial"/>
        </w:rPr>
        <w:t>ických bezpečnostních služeb Gré</w:t>
      </w:r>
      <w:r w:rsidR="00D11561">
        <w:rPr>
          <w:rFonts w:cs="Arial"/>
        </w:rPr>
        <w:t xml:space="preserve">mium Alarm </w:t>
      </w:r>
      <w:proofErr w:type="spellStart"/>
      <w:r w:rsidR="00D11561">
        <w:rPr>
          <w:rFonts w:cs="Arial"/>
        </w:rPr>
        <w:t>z.s</w:t>
      </w:r>
      <w:proofErr w:type="spellEnd"/>
      <w:r w:rsidR="00D11561">
        <w:rPr>
          <w:rFonts w:cs="Arial"/>
        </w:rPr>
        <w:t>.</w:t>
      </w:r>
    </w:p>
    <w:p w14:paraId="211F4965" w14:textId="77777777" w:rsidR="00E02F43" w:rsidRPr="00E02F43" w:rsidRDefault="00E02F43" w:rsidP="00E02F43">
      <w:pPr>
        <w:tabs>
          <w:tab w:val="left" w:pos="1236"/>
        </w:tabs>
        <w:rPr>
          <w:rFonts w:cs="Arial"/>
        </w:rPr>
      </w:pPr>
    </w:p>
    <w:p w14:paraId="484F7491" w14:textId="77777777" w:rsidR="00CD31DF" w:rsidRPr="00E02F43" w:rsidRDefault="00CD31DF" w:rsidP="00E02F43">
      <w:pPr>
        <w:tabs>
          <w:tab w:val="left" w:pos="1236"/>
        </w:tabs>
        <w:rPr>
          <w:rFonts w:cs="Arial"/>
        </w:rPr>
        <w:sectPr w:rsidR="00CD31DF" w:rsidRPr="00E02F43" w:rsidSect="00025EA6">
          <w:headerReference w:type="default" r:id="rId9"/>
          <w:footerReference w:type="even" r:id="rId10"/>
          <w:footerReference w:type="default" r:id="rId11"/>
          <w:pgSz w:w="11907" w:h="16840" w:code="9"/>
          <w:pgMar w:top="1361" w:right="1134" w:bottom="1304" w:left="1418" w:header="709" w:footer="1064" w:gutter="0"/>
          <w:cols w:space="708"/>
        </w:sectPr>
      </w:pPr>
    </w:p>
    <w:p w14:paraId="2B37C674" w14:textId="77777777" w:rsidR="0063269C" w:rsidRPr="002636B1" w:rsidRDefault="0063269C"/>
    <w:p w14:paraId="15C51993" w14:textId="77777777" w:rsidR="0063269C" w:rsidRPr="002636B1" w:rsidRDefault="0063269C"/>
    <w:p w14:paraId="4572D02E" w14:textId="77777777" w:rsidR="0063269C" w:rsidRPr="006C7B50" w:rsidRDefault="0063269C">
      <w:pPr>
        <w:rPr>
          <w:b/>
          <w:bCs/>
          <w:sz w:val="28"/>
          <w:szCs w:val="28"/>
        </w:rPr>
      </w:pPr>
      <w:r w:rsidRPr="006C7B50">
        <w:rPr>
          <w:b/>
          <w:bCs/>
          <w:sz w:val="28"/>
          <w:szCs w:val="28"/>
        </w:rPr>
        <w:t>Obsah:</w:t>
      </w:r>
    </w:p>
    <w:p w14:paraId="60A93BE4" w14:textId="77777777" w:rsidR="0063269C" w:rsidRDefault="0063269C"/>
    <w:sdt>
      <w:sdtPr>
        <w:rPr>
          <w:rFonts w:ascii="Arial" w:eastAsia="Times New Roman" w:hAnsi="Arial" w:cs="Times New Roman"/>
          <w:color w:val="auto"/>
          <w:sz w:val="20"/>
          <w:szCs w:val="20"/>
        </w:rPr>
        <w:id w:val="4871379"/>
        <w:docPartObj>
          <w:docPartGallery w:val="Table of Contents"/>
          <w:docPartUnique/>
        </w:docPartObj>
      </w:sdtPr>
      <w:sdtEndPr/>
      <w:sdtContent>
        <w:p w14:paraId="576B8918" w14:textId="77777777" w:rsidR="0063269C" w:rsidRDefault="0063269C" w:rsidP="001443D9">
          <w:pPr>
            <w:pStyle w:val="Nadpisobsahu"/>
          </w:pPr>
        </w:p>
        <w:p w14:paraId="537753CE" w14:textId="77777777" w:rsidR="008E0887" w:rsidRDefault="008E0887">
          <w:pPr>
            <w:pStyle w:val="Obsah1"/>
          </w:pPr>
        </w:p>
        <w:p w14:paraId="67B82D20" w14:textId="7F551D71" w:rsidR="0058591A" w:rsidRDefault="006C7B50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TOC \o "1-1" \h \z \u </w:instrText>
          </w:r>
          <w:r>
            <w:rPr>
              <w:sz w:val="18"/>
            </w:rPr>
            <w:fldChar w:fldCharType="separate"/>
          </w:r>
          <w:hyperlink w:anchor="_Toc185418734" w:history="1">
            <w:r w:rsidR="0058591A" w:rsidRPr="0079077A">
              <w:rPr>
                <w:rStyle w:val="Hypertextovodkaz"/>
              </w:rPr>
              <w:t>1.</w:t>
            </w:r>
            <w:r w:rsidR="0058591A"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="0058591A" w:rsidRPr="0079077A">
              <w:rPr>
                <w:rStyle w:val="Hypertextovodkaz"/>
              </w:rPr>
              <w:t>Posuzování způsobilosti</w:t>
            </w:r>
            <w:r w:rsidR="0058591A">
              <w:rPr>
                <w:webHidden/>
              </w:rPr>
              <w:tab/>
            </w:r>
            <w:r w:rsidR="0058591A">
              <w:rPr>
                <w:webHidden/>
              </w:rPr>
              <w:fldChar w:fldCharType="begin"/>
            </w:r>
            <w:r w:rsidR="0058591A">
              <w:rPr>
                <w:webHidden/>
              </w:rPr>
              <w:instrText xml:space="preserve"> PAGEREF _Toc185418734 \h </w:instrText>
            </w:r>
            <w:r w:rsidR="0058591A">
              <w:rPr>
                <w:webHidden/>
              </w:rPr>
            </w:r>
            <w:r w:rsidR="0058591A">
              <w:rPr>
                <w:webHidden/>
              </w:rPr>
              <w:fldChar w:fldCharType="separate"/>
            </w:r>
            <w:r w:rsidR="0058591A">
              <w:rPr>
                <w:webHidden/>
              </w:rPr>
              <w:t>3</w:t>
            </w:r>
            <w:r w:rsidR="0058591A">
              <w:rPr>
                <w:webHidden/>
              </w:rPr>
              <w:fldChar w:fldCharType="end"/>
            </w:r>
          </w:hyperlink>
        </w:p>
        <w:p w14:paraId="1FA81D43" w14:textId="6B05D683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35" w:history="1">
            <w:r w:rsidRPr="0079077A">
              <w:rPr>
                <w:rStyle w:val="Hypertextovodkaz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Přihlašovatel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F7757C1" w14:textId="1B1A75CD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36" w:history="1">
            <w:r w:rsidRPr="0079077A">
              <w:rPr>
                <w:rStyle w:val="Hypertextovodkaz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Přihláška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06E345E" w14:textId="63E48CA2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37" w:history="1">
            <w:r w:rsidRPr="0079077A">
              <w:rPr>
                <w:rStyle w:val="Hypertextovodkaz"/>
              </w:rPr>
              <w:t>4.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Komise pro Osvědčování kvality a registraci firem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EDBEF43" w14:textId="507411A7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38" w:history="1">
            <w:r w:rsidRPr="0079077A">
              <w:rPr>
                <w:rStyle w:val="Hypertextovodkaz"/>
              </w:rPr>
              <w:t>5.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Specifikace přihlašovatelem poskytovaných služeb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676B395" w14:textId="1DC4A8E4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39" w:history="1">
            <w:r w:rsidRPr="0079077A">
              <w:rPr>
                <w:rStyle w:val="Hypertextovodkaz"/>
              </w:rPr>
              <w:t>6.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Specifikace regionální působnosti přihlašovatele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2D43796" w14:textId="071EB3C4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0" w:history="1">
            <w:r w:rsidRPr="0079077A">
              <w:rPr>
                <w:rStyle w:val="Hypertextovodkaz"/>
              </w:rPr>
              <w:t>7.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Dokumenty a požadavky pro oblast zabezpečovacích systémů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2657B3D" w14:textId="47DCFBA5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1" w:history="1">
            <w:r w:rsidRPr="0079077A">
              <w:rPr>
                <w:rStyle w:val="Hypertextovodkaz"/>
              </w:rPr>
              <w:t>8.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Dokumenty a požadavky pro oblast PBZ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A35B5D8" w14:textId="12FBDAA3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2" w:history="1">
            <w:r w:rsidRPr="0079077A">
              <w:rPr>
                <w:rStyle w:val="Hypertextovodkaz"/>
              </w:rPr>
              <w:t>9.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Způsob administrace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98DDB6A" w14:textId="04032B7B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3" w:history="1">
            <w:r w:rsidRPr="0079077A">
              <w:rPr>
                <w:rStyle w:val="Hypertextovodkaz"/>
              </w:rPr>
              <w:t>10.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Závazek firmy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22730F8" w14:textId="01951708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4" w:history="1">
            <w:r w:rsidRPr="0079077A">
              <w:rPr>
                <w:rStyle w:val="Hypertextovodkaz"/>
              </w:rPr>
              <w:t>11.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Odejmutí oprávnění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48E9486" w14:textId="7B0FC715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5" w:history="1">
            <w:r w:rsidRPr="0079077A">
              <w:rPr>
                <w:rStyle w:val="Hypertextovodkaz"/>
              </w:rPr>
              <w:t>12.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Jednací řád komise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CE4D164" w14:textId="0AB10184" w:rsidR="0058591A" w:rsidRDefault="0058591A">
          <w:pPr>
            <w:pStyle w:val="Obsah1"/>
            <w:rPr>
              <w:rFonts w:asciiTheme="minorHAnsi" w:eastAsiaTheme="minorEastAsia" w:hAnsiTheme="minorHAnsi" w:cstheme="minorBidi"/>
              <w:kern w:val="2"/>
              <w:szCs w:val="22"/>
              <w:lang w:eastAsia="cs-CZ"/>
              <w14:ligatures w14:val="standardContextual"/>
            </w:rPr>
          </w:pPr>
          <w:hyperlink w:anchor="_Toc185418746" w:history="1">
            <w:r w:rsidRPr="0079077A">
              <w:rPr>
                <w:rStyle w:val="Hypertextovodkaz"/>
              </w:rPr>
              <w:t>13.</w:t>
            </w:r>
            <w:r>
              <w:rPr>
                <w:rFonts w:asciiTheme="minorHAnsi" w:eastAsiaTheme="minorEastAsia" w:hAnsiTheme="minorHAnsi" w:cstheme="minorBidi"/>
                <w:kern w:val="2"/>
                <w:szCs w:val="22"/>
                <w:lang w:eastAsia="cs-CZ"/>
                <w14:ligatures w14:val="standardContextual"/>
              </w:rPr>
              <w:tab/>
            </w:r>
            <w:r w:rsidRPr="0079077A">
              <w:rPr>
                <w:rStyle w:val="Hypertextovodkaz"/>
              </w:rPr>
              <w:t>Přílohy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_Toc185418746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BFCE39E" w14:textId="0141B4B6" w:rsidR="0063269C" w:rsidRPr="00C930CC" w:rsidRDefault="006C7B50">
          <w:r>
            <w:rPr>
              <w:noProof/>
              <w:sz w:val="18"/>
              <w:lang w:eastAsia="en-US"/>
            </w:rPr>
            <w:fldChar w:fldCharType="end"/>
          </w:r>
        </w:p>
      </w:sdtContent>
    </w:sdt>
    <w:p w14:paraId="5FB50FEB" w14:textId="77777777" w:rsidR="0063269C" w:rsidRPr="002636B1" w:rsidRDefault="0063269C">
      <w:r>
        <w:br w:type="page"/>
      </w:r>
    </w:p>
    <w:p w14:paraId="40309D63" w14:textId="3FE32025" w:rsidR="0049248B" w:rsidRDefault="001B4B38" w:rsidP="001443D9">
      <w:pPr>
        <w:pStyle w:val="Nadpis1"/>
      </w:pPr>
      <w:bookmarkStart w:id="6" w:name="_Toc185418734"/>
      <w:r w:rsidRPr="003C0E6A">
        <w:lastRenderedPageBreak/>
        <w:t>Posuzování</w:t>
      </w:r>
      <w:r w:rsidRPr="00AE075B">
        <w:t xml:space="preserve"> způsobilosti</w:t>
      </w:r>
      <w:bookmarkEnd w:id="6"/>
    </w:p>
    <w:p w14:paraId="2412B1D6" w14:textId="0D6FED59" w:rsidR="005640D9" w:rsidRPr="00CC3AA3" w:rsidRDefault="001B4B38" w:rsidP="006B3645">
      <w:pPr>
        <w:pStyle w:val="Styl11bZarovnatdobloku"/>
      </w:pPr>
      <w:r w:rsidRPr="00CC3AA3">
        <w:t xml:space="preserve">Posuzování </w:t>
      </w:r>
      <w:r w:rsidR="000B1A43" w:rsidRPr="00CC3AA3">
        <w:t xml:space="preserve">způsobilosti dodávat služby </w:t>
      </w:r>
      <w:r w:rsidR="00A26526" w:rsidRPr="00CC3AA3">
        <w:t xml:space="preserve">provádí </w:t>
      </w:r>
      <w:r w:rsidR="00802EA0" w:rsidRPr="00CC3AA3">
        <w:t>Asociace technických bezpečnostních služeb Grémium Alarm (</w:t>
      </w:r>
      <w:r w:rsidR="00A26526" w:rsidRPr="00CC3AA3">
        <w:t>AGA</w:t>
      </w:r>
      <w:r w:rsidR="00802EA0" w:rsidRPr="00CC3AA3">
        <w:t>)</w:t>
      </w:r>
      <w:r w:rsidR="00A26526" w:rsidRPr="00CC3AA3">
        <w:t xml:space="preserve"> na základě </w:t>
      </w:r>
      <w:r w:rsidR="00802EA0" w:rsidRPr="00CC3AA3">
        <w:t xml:space="preserve">těchto </w:t>
      </w:r>
      <w:r w:rsidR="008C031D">
        <w:t>P</w:t>
      </w:r>
      <w:r w:rsidR="00802EA0" w:rsidRPr="00CC3AA3">
        <w:t>ravidel, která jsou zpracována v souladu s</w:t>
      </w:r>
      <w:r w:rsidR="00160A9C" w:rsidRPr="00CC3AA3">
        <w:t xml:space="preserve"> </w:t>
      </w:r>
      <w:r w:rsidR="00802EA0" w:rsidRPr="00CC3AA3">
        <w:t>Metodikou pro tvorbu pravidel osvědčování kvality podnikání členů živnostenských společenstev začleněných u H</w:t>
      </w:r>
      <w:r w:rsidR="00B603CA" w:rsidRPr="00CC3AA3">
        <w:t>ospod</w:t>
      </w:r>
      <w:r w:rsidR="00B77A6A" w:rsidRPr="00CC3AA3">
        <w:t>ářské komory</w:t>
      </w:r>
      <w:r w:rsidR="001172FC" w:rsidRPr="00CC3AA3">
        <w:t xml:space="preserve"> </w:t>
      </w:r>
      <w:r w:rsidR="005640D9" w:rsidRPr="00CC3AA3">
        <w:t>ČR</w:t>
      </w:r>
      <w:r w:rsidR="00F3252D" w:rsidRPr="00CC3AA3">
        <w:t xml:space="preserve"> a normou ČSN EN 16763</w:t>
      </w:r>
      <w:r w:rsidR="005643A2" w:rsidRPr="00CC3AA3">
        <w:t xml:space="preserve"> - </w:t>
      </w:r>
      <w:r w:rsidR="00E4113D" w:rsidRPr="00CC3AA3">
        <w:rPr>
          <w:rFonts w:cs="Arial"/>
          <w:bCs/>
          <w:iCs/>
        </w:rPr>
        <w:t>Služby pro požárně</w:t>
      </w:r>
      <w:r w:rsidR="00CC3AA3" w:rsidRPr="00CC3AA3">
        <w:rPr>
          <w:rFonts w:cs="Arial"/>
          <w:bCs/>
          <w:iCs/>
        </w:rPr>
        <w:t xml:space="preserve"> </w:t>
      </w:r>
      <w:r w:rsidR="00E4113D" w:rsidRPr="00CC3AA3">
        <w:rPr>
          <w:rFonts w:cs="Arial"/>
          <w:bCs/>
          <w:iCs/>
        </w:rPr>
        <w:t>bezpečnostn</w:t>
      </w:r>
      <w:r w:rsidR="006B2C93" w:rsidRPr="00CC3AA3">
        <w:rPr>
          <w:rFonts w:cs="Arial"/>
          <w:bCs/>
          <w:iCs/>
        </w:rPr>
        <w:t xml:space="preserve">í </w:t>
      </w:r>
      <w:r w:rsidR="00297BB2" w:rsidRPr="00CC3AA3">
        <w:rPr>
          <w:rFonts w:cs="Arial"/>
          <w:bCs/>
          <w:iCs/>
        </w:rPr>
        <w:t>zařízení a</w:t>
      </w:r>
      <w:r w:rsidR="00E4113D" w:rsidRPr="00CC3AA3">
        <w:rPr>
          <w:rFonts w:cs="Arial"/>
          <w:bCs/>
          <w:iCs/>
        </w:rPr>
        <w:t xml:space="preserve"> zabezpečovací systémy</w:t>
      </w:r>
      <w:r w:rsidR="00194A79" w:rsidRPr="00CC3AA3">
        <w:t>.</w:t>
      </w:r>
    </w:p>
    <w:p w14:paraId="7C3D3488" w14:textId="71A9778F" w:rsidR="0074391B" w:rsidRPr="00CC3AA3" w:rsidRDefault="005640D9" w:rsidP="006B3645">
      <w:pPr>
        <w:pStyle w:val="Styl11bZarovnatdobloku"/>
      </w:pPr>
      <w:r w:rsidRPr="00CC3AA3">
        <w:t xml:space="preserve">Na základě </w:t>
      </w:r>
      <w:r w:rsidR="00CC3AA3">
        <w:t>přihlášky</w:t>
      </w:r>
      <w:r w:rsidR="00A26526" w:rsidRPr="00CC3AA3">
        <w:t xml:space="preserve"> </w:t>
      </w:r>
      <w:r w:rsidR="004D0297" w:rsidRPr="00CC3AA3">
        <w:t xml:space="preserve">poskytovatele služeb (dále jen </w:t>
      </w:r>
      <w:r w:rsidR="001B4B38" w:rsidRPr="00CC3AA3">
        <w:t>„</w:t>
      </w:r>
      <w:r w:rsidR="00CC3AA3">
        <w:t>přihlašovatel</w:t>
      </w:r>
      <w:r w:rsidR="001B4B38" w:rsidRPr="00CC3AA3">
        <w:t>“</w:t>
      </w:r>
      <w:r w:rsidR="004D0297" w:rsidRPr="00CC3AA3">
        <w:t xml:space="preserve">) </w:t>
      </w:r>
      <w:r w:rsidR="006307E2" w:rsidRPr="00CC3AA3">
        <w:t xml:space="preserve">AGA osvědčuje </w:t>
      </w:r>
      <w:r w:rsidR="0074391B" w:rsidRPr="00CC3AA3">
        <w:t xml:space="preserve">splnění </w:t>
      </w:r>
      <w:r w:rsidR="006307E2" w:rsidRPr="00CC3AA3">
        <w:t>právní a odborn</w:t>
      </w:r>
      <w:r w:rsidR="0074391B" w:rsidRPr="00CC3AA3">
        <w:t>é</w:t>
      </w:r>
      <w:r w:rsidR="006307E2" w:rsidRPr="00CC3AA3">
        <w:t xml:space="preserve"> způsobilost</w:t>
      </w:r>
      <w:r w:rsidR="00F32F4A" w:rsidRPr="00CC3AA3">
        <w:t xml:space="preserve">i </w:t>
      </w:r>
      <w:r w:rsidR="00CC3AA3">
        <w:t>přihlašovatele</w:t>
      </w:r>
      <w:r w:rsidR="00F32F4A" w:rsidRPr="00CC3AA3">
        <w:t xml:space="preserve"> na základě předložené dokumentace a vlastním šetřením.</w:t>
      </w:r>
    </w:p>
    <w:p w14:paraId="71FCA4C3" w14:textId="77777777" w:rsidR="001B4B38" w:rsidRPr="000B1A43" w:rsidRDefault="001B4B38" w:rsidP="006B3645">
      <w:pPr>
        <w:pStyle w:val="Styl11bZarovnatdobloku"/>
      </w:pPr>
    </w:p>
    <w:p w14:paraId="0449D391" w14:textId="1C219E15" w:rsidR="0049248B" w:rsidRPr="003C0E6A" w:rsidRDefault="00CC3AA3" w:rsidP="001443D9">
      <w:pPr>
        <w:pStyle w:val="Nadpis1"/>
      </w:pPr>
      <w:bookmarkStart w:id="7" w:name="_Hlk66784773"/>
      <w:bookmarkStart w:id="8" w:name="_Toc185418735"/>
      <w:r>
        <w:t>Přihlašovatel</w:t>
      </w:r>
      <w:bookmarkEnd w:id="7"/>
      <w:bookmarkEnd w:id="8"/>
    </w:p>
    <w:p w14:paraId="1F460592" w14:textId="6D2D15B0" w:rsidR="00EE4BE9" w:rsidRDefault="00CC3AA3" w:rsidP="006B3645">
      <w:pPr>
        <w:jc w:val="both"/>
      </w:pPr>
      <w:r w:rsidRPr="00CC3AA3">
        <w:t>Přihlašovatel</w:t>
      </w:r>
      <w:r>
        <w:t>em</w:t>
      </w:r>
      <w:r w:rsidRPr="00CC3AA3">
        <w:t xml:space="preserve"> </w:t>
      </w:r>
      <w:r>
        <w:t>k</w:t>
      </w:r>
      <w:r w:rsidR="006B3645">
        <w:t> </w:t>
      </w:r>
      <w:r w:rsidR="00EE4BE9">
        <w:t>registraci dle těchto pravidel může být firma poskytující služby v některém z</w:t>
      </w:r>
      <w:r w:rsidR="006B3645">
        <w:t> </w:t>
      </w:r>
      <w:r w:rsidR="00BD0968">
        <w:t>oborů</w:t>
      </w:r>
      <w:r w:rsidR="006B3645">
        <w:t xml:space="preserve">, </w:t>
      </w:r>
      <w:r w:rsidR="00EE4BE9">
        <w:t xml:space="preserve">uvedených v těchto </w:t>
      </w:r>
      <w:r w:rsidR="008C031D">
        <w:t>P</w:t>
      </w:r>
      <w:r w:rsidR="00EE4BE9">
        <w:t xml:space="preserve">ravidlech a splňující podmínky stanovené těmito </w:t>
      </w:r>
      <w:r w:rsidR="008C031D">
        <w:t>P</w:t>
      </w:r>
      <w:r w:rsidR="00EE4BE9">
        <w:t>ravidly.</w:t>
      </w:r>
    </w:p>
    <w:p w14:paraId="5C5065BD" w14:textId="77777777" w:rsidR="003823BB" w:rsidRDefault="003823BB" w:rsidP="006B3645">
      <w:pPr>
        <w:jc w:val="both"/>
      </w:pPr>
    </w:p>
    <w:p w14:paraId="135BEA3D" w14:textId="5472ABEC" w:rsidR="00EE4BE9" w:rsidRPr="00EE4BE9" w:rsidRDefault="00CC3AA3" w:rsidP="006B3645">
      <w:pPr>
        <w:jc w:val="both"/>
      </w:pPr>
      <w:r w:rsidRPr="00CC3AA3">
        <w:t xml:space="preserve">Přihlašovatel </w:t>
      </w:r>
      <w:r w:rsidR="00EE4BE9">
        <w:t>ve své identifikaci musí uvést minimálně následující údaje:</w:t>
      </w:r>
    </w:p>
    <w:p w14:paraId="4835F330" w14:textId="77777777" w:rsidR="00EE4BE9" w:rsidRPr="00EE4BE9" w:rsidRDefault="00EE4BE9" w:rsidP="006B3645">
      <w:pPr>
        <w:jc w:val="both"/>
      </w:pPr>
    </w:p>
    <w:p w14:paraId="58BF47C9" w14:textId="77777777" w:rsidR="00364CF7" w:rsidRPr="00EE4BE9" w:rsidRDefault="00364CF7" w:rsidP="006B3645">
      <w:pPr>
        <w:jc w:val="both"/>
      </w:pPr>
      <w:r w:rsidRPr="00EE4BE9">
        <w:t>Obchodní název:</w:t>
      </w:r>
    </w:p>
    <w:p w14:paraId="3D31D192" w14:textId="77777777" w:rsidR="00364CF7" w:rsidRPr="00EE4BE9" w:rsidRDefault="00364CF7" w:rsidP="006B3645">
      <w:pPr>
        <w:jc w:val="both"/>
      </w:pPr>
      <w:r w:rsidRPr="00EE4BE9">
        <w:t>IČ:</w:t>
      </w:r>
    </w:p>
    <w:p w14:paraId="3B41A8ED" w14:textId="77777777" w:rsidR="00364CF7" w:rsidRPr="00EE4BE9" w:rsidRDefault="00364CF7" w:rsidP="006B3645">
      <w:pPr>
        <w:jc w:val="both"/>
      </w:pPr>
      <w:r w:rsidRPr="00EE4BE9">
        <w:t>Registrace</w:t>
      </w:r>
      <w:r w:rsidR="00561C66">
        <w:t>/Živnostenské oprávnění</w:t>
      </w:r>
      <w:r w:rsidRPr="00EE4BE9">
        <w:t>:</w:t>
      </w:r>
    </w:p>
    <w:p w14:paraId="60FA7299" w14:textId="77777777" w:rsidR="00364CF7" w:rsidRPr="00EE4BE9" w:rsidRDefault="00364CF7" w:rsidP="006B3645">
      <w:pPr>
        <w:jc w:val="both"/>
      </w:pPr>
      <w:r w:rsidRPr="00EE4BE9">
        <w:t>Adresa</w:t>
      </w:r>
      <w:r w:rsidR="00561C66">
        <w:t xml:space="preserve"> sídla</w:t>
      </w:r>
      <w:r w:rsidRPr="00EE4BE9">
        <w:t>:</w:t>
      </w:r>
    </w:p>
    <w:p w14:paraId="030B4402" w14:textId="77777777" w:rsidR="00364CF7" w:rsidRPr="00EE4BE9" w:rsidRDefault="00364CF7" w:rsidP="006B3645">
      <w:pPr>
        <w:jc w:val="both"/>
      </w:pPr>
      <w:r w:rsidRPr="00EE4BE9">
        <w:t>Kontaktní údaje: tel</w:t>
      </w:r>
      <w:r w:rsidR="004E24FF">
        <w:t>efon,</w:t>
      </w:r>
      <w:r w:rsidRPr="00EE4BE9">
        <w:t xml:space="preserve"> </w:t>
      </w:r>
      <w:r w:rsidR="004E24FF">
        <w:t>e-</w:t>
      </w:r>
      <w:r w:rsidRPr="00EE4BE9">
        <w:t>mail</w:t>
      </w:r>
    </w:p>
    <w:p w14:paraId="623CADD5" w14:textId="77777777" w:rsidR="00364CF7" w:rsidRDefault="000C2F56" w:rsidP="006B3645">
      <w:pPr>
        <w:jc w:val="both"/>
      </w:pPr>
      <w:r>
        <w:t>Oprávněná osoba</w:t>
      </w:r>
      <w:r w:rsidR="00364CF7" w:rsidRPr="00EE4BE9">
        <w:t>:</w:t>
      </w:r>
    </w:p>
    <w:p w14:paraId="4CE5AB8F" w14:textId="77777777" w:rsidR="00AE075B" w:rsidRPr="00EE4BE9" w:rsidRDefault="00AE075B" w:rsidP="006B3645">
      <w:pPr>
        <w:jc w:val="both"/>
      </w:pPr>
    </w:p>
    <w:p w14:paraId="21F35C00" w14:textId="77777777" w:rsidR="00364CF7" w:rsidRDefault="00364CF7" w:rsidP="006B3645">
      <w:pPr>
        <w:jc w:val="both"/>
      </w:pPr>
    </w:p>
    <w:p w14:paraId="101D37AE" w14:textId="43511F63" w:rsidR="0049248B" w:rsidRDefault="00CC3AA3" w:rsidP="001443D9">
      <w:pPr>
        <w:pStyle w:val="Nadpis1"/>
      </w:pPr>
      <w:bookmarkStart w:id="9" w:name="_Toc185418736"/>
      <w:r>
        <w:t>Přihláška</w:t>
      </w:r>
      <w:bookmarkEnd w:id="9"/>
    </w:p>
    <w:p w14:paraId="4BEDD338" w14:textId="5358A935" w:rsidR="007953F0" w:rsidRDefault="00CC3AA3" w:rsidP="006B3645">
      <w:pPr>
        <w:pStyle w:val="Styl11bZarovnatdobloku"/>
      </w:pPr>
      <w:r w:rsidRPr="00CC3AA3">
        <w:t xml:space="preserve">Přihlašovatel </w:t>
      </w:r>
      <w:r w:rsidR="007953F0">
        <w:t xml:space="preserve">uplatňuje požadavek na posouzení způsobilosti dodávat služby v souladu s těmito </w:t>
      </w:r>
      <w:r w:rsidR="008C031D">
        <w:t>P</w:t>
      </w:r>
      <w:r w:rsidR="007953F0">
        <w:t>ravidly</w:t>
      </w:r>
      <w:r w:rsidR="006B3645">
        <w:t>,</w:t>
      </w:r>
      <w:r w:rsidR="007953F0">
        <w:t xml:space="preserve"> formou předložení vyplněné a oprávněnou osobou podepsané </w:t>
      </w:r>
      <w:r w:rsidR="008C031D">
        <w:t>P</w:t>
      </w:r>
      <w:r>
        <w:t>řihlášky</w:t>
      </w:r>
      <w:r w:rsidR="007953F0">
        <w:t>.</w:t>
      </w:r>
    </w:p>
    <w:p w14:paraId="7DCCF058" w14:textId="6DD0C945" w:rsidR="007953F0" w:rsidRDefault="007953F0" w:rsidP="006B3645">
      <w:pPr>
        <w:pStyle w:val="Styl11bZarovnatdobloku"/>
      </w:pPr>
      <w:r>
        <w:t xml:space="preserve">Vzor </w:t>
      </w:r>
      <w:r w:rsidR="008C031D">
        <w:t>P</w:t>
      </w:r>
      <w:r w:rsidR="00CC3AA3">
        <w:t>řihlášky</w:t>
      </w:r>
      <w:r>
        <w:t xml:space="preserve"> je v příloze těchto </w:t>
      </w:r>
      <w:r w:rsidR="008C031D">
        <w:t>P</w:t>
      </w:r>
      <w:r>
        <w:t>ravidel.</w:t>
      </w:r>
    </w:p>
    <w:p w14:paraId="3A2D5A7A" w14:textId="77777777" w:rsidR="007953F0" w:rsidRDefault="007953F0" w:rsidP="006B3645">
      <w:pPr>
        <w:pStyle w:val="Styl11bZarovnatdobloku"/>
      </w:pPr>
    </w:p>
    <w:p w14:paraId="78F4D38F" w14:textId="77777777" w:rsidR="007953F0" w:rsidRDefault="007953F0" w:rsidP="006B3645">
      <w:pPr>
        <w:pStyle w:val="Styl11bZarovnatdobloku"/>
      </w:pPr>
    </w:p>
    <w:p w14:paraId="6364FB99" w14:textId="431C209B" w:rsidR="0049248B" w:rsidRDefault="007953F0" w:rsidP="001443D9">
      <w:pPr>
        <w:pStyle w:val="Nadpis1"/>
      </w:pPr>
      <w:bookmarkStart w:id="10" w:name="_Toc185418737"/>
      <w:r w:rsidRPr="003C0E6A">
        <w:t>Komise</w:t>
      </w:r>
      <w:r w:rsidR="00A03DDE" w:rsidRPr="00A03DDE">
        <w:t xml:space="preserve"> pro Osvědčování kvality a registraci firem</w:t>
      </w:r>
      <w:bookmarkEnd w:id="10"/>
      <w:r w:rsidR="00A03DDE">
        <w:t xml:space="preserve"> </w:t>
      </w:r>
    </w:p>
    <w:p w14:paraId="6579166E" w14:textId="5C1DB10A" w:rsidR="006F4DA9" w:rsidRPr="00CC3AA3" w:rsidRDefault="007953F0" w:rsidP="006B3645">
      <w:pPr>
        <w:pStyle w:val="Styl11bZarovnatdobloku"/>
      </w:pPr>
      <w:r w:rsidRPr="00CC3AA3">
        <w:t xml:space="preserve">Dokumentaci </w:t>
      </w:r>
      <w:r w:rsidR="00CC3AA3" w:rsidRPr="00CC3AA3">
        <w:t xml:space="preserve">přihlašovatele </w:t>
      </w:r>
      <w:r w:rsidRPr="00CC3AA3">
        <w:t xml:space="preserve">podle </w:t>
      </w:r>
      <w:r w:rsidR="006E2587" w:rsidRPr="00CC3AA3">
        <w:t xml:space="preserve">bodu </w:t>
      </w:r>
      <w:r w:rsidR="008C031D">
        <w:fldChar w:fldCharType="begin"/>
      </w:r>
      <w:r w:rsidR="008C031D">
        <w:instrText xml:space="preserve"> REF _Ref65848462 \r \h </w:instrText>
      </w:r>
      <w:r w:rsidR="006B3645">
        <w:instrText xml:space="preserve"> \* MERGEFORMAT </w:instrText>
      </w:r>
      <w:r w:rsidR="008C031D">
        <w:fldChar w:fldCharType="separate"/>
      </w:r>
      <w:r w:rsidR="004B5C52">
        <w:t>7</w:t>
      </w:r>
      <w:r w:rsidR="008C031D">
        <w:fldChar w:fldCharType="end"/>
      </w:r>
      <w:r w:rsidR="00D610CE">
        <w:t>.</w:t>
      </w:r>
      <w:r w:rsidR="00F63540" w:rsidRPr="00CC3AA3">
        <w:t xml:space="preserve">, </w:t>
      </w:r>
      <w:r w:rsidR="006E2587" w:rsidRPr="00CC3AA3">
        <w:t>příp.</w:t>
      </w:r>
      <w:r w:rsidR="00055FD3">
        <w:t xml:space="preserve"> </w:t>
      </w:r>
      <w:r w:rsidR="00055FD3">
        <w:fldChar w:fldCharType="begin"/>
      </w:r>
      <w:r w:rsidR="00055FD3">
        <w:instrText xml:space="preserve"> REF _Ref67308182 \r \h </w:instrText>
      </w:r>
      <w:r w:rsidR="00055FD3">
        <w:fldChar w:fldCharType="separate"/>
      </w:r>
      <w:r w:rsidR="004B5C52">
        <w:t>8</w:t>
      </w:r>
      <w:r w:rsidR="00055FD3">
        <w:fldChar w:fldCharType="end"/>
      </w:r>
      <w:r w:rsidR="00D610CE">
        <w:t>.</w:t>
      </w:r>
      <w:r w:rsidR="00055FD3">
        <w:t xml:space="preserve"> </w:t>
      </w:r>
      <w:r w:rsidRPr="00CC3AA3">
        <w:t xml:space="preserve">těchto </w:t>
      </w:r>
      <w:r w:rsidR="008C031D">
        <w:t>P</w:t>
      </w:r>
      <w:r w:rsidRPr="00CC3AA3">
        <w:t xml:space="preserve">ravidel posuzuje </w:t>
      </w:r>
      <w:r w:rsidR="008B251B" w:rsidRPr="000E74DC">
        <w:rPr>
          <w:rFonts w:cs="Arial"/>
          <w:bCs/>
        </w:rPr>
        <w:t>Komise pro Osvědčování kvality a registraci firem</w:t>
      </w:r>
      <w:r w:rsidRPr="00CC3AA3">
        <w:t xml:space="preserve"> </w:t>
      </w:r>
      <w:r w:rsidR="008B251B">
        <w:t xml:space="preserve">(dále jen </w:t>
      </w:r>
      <w:r w:rsidR="000E74DC">
        <w:t>„</w:t>
      </w:r>
      <w:r w:rsidR="008B251B">
        <w:t>Komise</w:t>
      </w:r>
      <w:r w:rsidR="000E74DC">
        <w:t>“</w:t>
      </w:r>
      <w:r w:rsidR="008B251B">
        <w:t xml:space="preserve">), </w:t>
      </w:r>
      <w:r w:rsidRPr="00CC3AA3">
        <w:t>jmenovaná</w:t>
      </w:r>
      <w:r w:rsidR="008E5F9E">
        <w:t xml:space="preserve"> a schválená</w:t>
      </w:r>
      <w:r w:rsidRPr="00CC3AA3">
        <w:t xml:space="preserve"> </w:t>
      </w:r>
      <w:r w:rsidR="006B3645">
        <w:t>P</w:t>
      </w:r>
      <w:r w:rsidR="008E5F9E">
        <w:t>rez</w:t>
      </w:r>
      <w:r w:rsidR="006B3645">
        <w:t>i</w:t>
      </w:r>
      <w:r w:rsidR="008E5F9E">
        <w:t>diem</w:t>
      </w:r>
      <w:r w:rsidRPr="00CC3AA3">
        <w:t xml:space="preserve"> AGA. </w:t>
      </w:r>
      <w:r w:rsidR="006F4DA9" w:rsidRPr="00CC3AA3">
        <w:t xml:space="preserve">Za členy </w:t>
      </w:r>
      <w:r w:rsidR="008B251B">
        <w:t>K</w:t>
      </w:r>
      <w:r w:rsidR="006F4DA9" w:rsidRPr="00CC3AA3">
        <w:t xml:space="preserve">omise jsou jmenování přední odborníci v příslušné oblasti viz. </w:t>
      </w:r>
      <w:r w:rsidR="00B30F25" w:rsidRPr="00CC3AA3">
        <w:t>b</w:t>
      </w:r>
      <w:r w:rsidR="006F4DA9" w:rsidRPr="00CC3AA3">
        <w:t xml:space="preserve">od </w:t>
      </w:r>
      <w:r w:rsidR="00B86118">
        <w:fldChar w:fldCharType="begin"/>
      </w:r>
      <w:r w:rsidR="00B86118">
        <w:instrText xml:space="preserve"> REF _Ref65848462 \r \h  \* MERGEFORMAT </w:instrText>
      </w:r>
      <w:r w:rsidR="00B86118">
        <w:fldChar w:fldCharType="separate"/>
      </w:r>
      <w:r w:rsidR="004B5C52">
        <w:t>7</w:t>
      </w:r>
      <w:r w:rsidR="00B86118">
        <w:fldChar w:fldCharType="end"/>
      </w:r>
      <w:r w:rsidR="00B86118">
        <w:t xml:space="preserve">. a </w:t>
      </w:r>
      <w:r w:rsidR="00B86118">
        <w:fldChar w:fldCharType="begin"/>
      </w:r>
      <w:r w:rsidR="00B86118">
        <w:instrText xml:space="preserve"> REF _Ref67308182 \r \h </w:instrText>
      </w:r>
      <w:r w:rsidR="00B86118">
        <w:fldChar w:fldCharType="separate"/>
      </w:r>
      <w:r w:rsidR="004B5C52">
        <w:t>8</w:t>
      </w:r>
      <w:r w:rsidR="00B86118">
        <w:fldChar w:fldCharType="end"/>
      </w:r>
      <w:r w:rsidR="00B86118">
        <w:t>.</w:t>
      </w:r>
      <w:r w:rsidR="006F4DA9" w:rsidRPr="00CC3AA3">
        <w:t xml:space="preserve"> </w:t>
      </w:r>
      <w:r w:rsidR="00B30F25" w:rsidRPr="00CC3AA3">
        <w:t>Všichni jmenovaní člen</w:t>
      </w:r>
      <w:r w:rsidR="0065372C">
        <w:t>ové</w:t>
      </w:r>
      <w:r w:rsidR="00B30F25" w:rsidRPr="00CC3AA3">
        <w:t xml:space="preserve"> </w:t>
      </w:r>
      <w:r w:rsidR="008B251B">
        <w:t>K</w:t>
      </w:r>
      <w:r w:rsidR="00B30F25" w:rsidRPr="00CC3AA3">
        <w:t>omise prohlašují, že v předmětné věci jsou odborně způsobilí, nestranní a ve vztahu k </w:t>
      </w:r>
      <w:r w:rsidR="00CC3AA3" w:rsidRPr="00CC3AA3">
        <w:t>přihlašovateli</w:t>
      </w:r>
      <w:r w:rsidR="00B30F25" w:rsidRPr="00CC3AA3">
        <w:t xml:space="preserve"> nejsou v žádném pracovněprávním či jiném vztahu.  </w:t>
      </w:r>
    </w:p>
    <w:p w14:paraId="6C5E1BCE" w14:textId="236FB1E9" w:rsidR="008C031D" w:rsidRDefault="007953F0" w:rsidP="006B3645">
      <w:pPr>
        <w:pStyle w:val="Styl11bZarovnatdobloku"/>
      </w:pPr>
      <w:r w:rsidRPr="00CC3AA3">
        <w:t xml:space="preserve">Jednání </w:t>
      </w:r>
      <w:r w:rsidR="008B251B">
        <w:t>K</w:t>
      </w:r>
      <w:r w:rsidRPr="00CC3AA3">
        <w:t>omise se řídí jednacím řádem</w:t>
      </w:r>
      <w:r w:rsidR="003B5A4C" w:rsidRPr="00CC3AA3">
        <w:t xml:space="preserve"> uvedeným </w:t>
      </w:r>
      <w:r w:rsidR="00871A1A">
        <w:t>v</w:t>
      </w:r>
      <w:r w:rsidR="00816B9D">
        <w:t> </w:t>
      </w:r>
      <w:r w:rsidR="00871A1A">
        <w:t>čl</w:t>
      </w:r>
      <w:r w:rsidR="00816B9D">
        <w:t xml:space="preserve">. </w:t>
      </w:r>
      <w:r w:rsidR="00816B9D">
        <w:fldChar w:fldCharType="begin"/>
      </w:r>
      <w:r w:rsidR="00816B9D">
        <w:instrText xml:space="preserve"> REF _Ref65848294 \r \h </w:instrText>
      </w:r>
      <w:r w:rsidR="006B3645">
        <w:instrText xml:space="preserve"> \* MERGEFORMAT </w:instrText>
      </w:r>
      <w:r w:rsidR="00816B9D">
        <w:fldChar w:fldCharType="separate"/>
      </w:r>
      <w:r w:rsidR="004B5C52">
        <w:t>12</w:t>
      </w:r>
      <w:r w:rsidR="00816B9D">
        <w:fldChar w:fldCharType="end"/>
      </w:r>
      <w:r w:rsidRPr="00CC3AA3">
        <w:t xml:space="preserve"> těchto</w:t>
      </w:r>
      <w:r w:rsidR="003B5A4C" w:rsidRPr="00CC3AA3">
        <w:t xml:space="preserve"> </w:t>
      </w:r>
      <w:r w:rsidR="00DD7BC6">
        <w:t>P</w:t>
      </w:r>
      <w:r w:rsidR="003B5A4C" w:rsidRPr="00CC3AA3">
        <w:t>ravidel</w:t>
      </w:r>
      <w:r w:rsidRPr="00CC3AA3">
        <w:t>.</w:t>
      </w:r>
    </w:p>
    <w:p w14:paraId="34151717" w14:textId="16C16834" w:rsidR="007953F0" w:rsidRPr="00CC3AA3" w:rsidRDefault="007953F0" w:rsidP="006B3645">
      <w:pPr>
        <w:pStyle w:val="Styl11bZarovnatdobloku"/>
      </w:pPr>
      <w:r w:rsidRPr="00CC3AA3">
        <w:t xml:space="preserve">O výsledku posouzení </w:t>
      </w:r>
      <w:r w:rsidR="008C031D">
        <w:t>Přihlášky</w:t>
      </w:r>
      <w:r w:rsidRPr="00CC3AA3">
        <w:t xml:space="preserve"> se zhotoví zápis</w:t>
      </w:r>
      <w:r w:rsidR="00B30F25" w:rsidRPr="00CC3AA3">
        <w:t>, který schvalují všichni člen</w:t>
      </w:r>
      <w:r w:rsidR="0065372C">
        <w:t>ové</w:t>
      </w:r>
      <w:r w:rsidR="00B30F25" w:rsidRPr="00CC3AA3">
        <w:t xml:space="preserve"> </w:t>
      </w:r>
      <w:r w:rsidR="008B251B">
        <w:t>K</w:t>
      </w:r>
      <w:r w:rsidR="00B30F25" w:rsidRPr="00CC3AA3">
        <w:t>omise svým podpisem</w:t>
      </w:r>
      <w:r w:rsidRPr="00CC3AA3">
        <w:t>.</w:t>
      </w:r>
    </w:p>
    <w:p w14:paraId="2823A686" w14:textId="77777777" w:rsidR="007953F0" w:rsidRPr="004A6709" w:rsidRDefault="007953F0" w:rsidP="006B3645">
      <w:pPr>
        <w:pStyle w:val="Styl11bZarovnatdobloku"/>
      </w:pPr>
    </w:p>
    <w:p w14:paraId="7AB81BFF" w14:textId="77777777" w:rsidR="00A65042" w:rsidRDefault="00A65042" w:rsidP="006B3645">
      <w:pPr>
        <w:jc w:val="both"/>
      </w:pPr>
    </w:p>
    <w:p w14:paraId="0417041F" w14:textId="58873422" w:rsidR="0049248B" w:rsidRDefault="00A70B08" w:rsidP="001443D9">
      <w:pPr>
        <w:pStyle w:val="Nadpis1"/>
      </w:pPr>
      <w:bookmarkStart w:id="11" w:name="_Toc185418738"/>
      <w:r w:rsidRPr="00F63540">
        <w:t>Specifikace</w:t>
      </w:r>
      <w:r>
        <w:t xml:space="preserve"> </w:t>
      </w:r>
      <w:r w:rsidR="00283358">
        <w:t xml:space="preserve">přihlašovatelem </w:t>
      </w:r>
      <w:r>
        <w:t>poskytovaných služeb</w:t>
      </w:r>
      <w:bookmarkEnd w:id="11"/>
      <w:r>
        <w:t xml:space="preserve"> </w:t>
      </w:r>
    </w:p>
    <w:p w14:paraId="0205BDC2" w14:textId="3F728CD3" w:rsidR="00A70B08" w:rsidRDefault="009B082F" w:rsidP="006B3645">
      <w:pPr>
        <w:pStyle w:val="Styl11bZarovnatdobloku"/>
      </w:pPr>
      <w:r w:rsidRPr="00CC3AA3">
        <w:t xml:space="preserve">Přihlašovatel </w:t>
      </w:r>
      <w:r w:rsidR="0039769F">
        <w:t xml:space="preserve">je povinen </w:t>
      </w:r>
      <w:r>
        <w:t>v </w:t>
      </w:r>
      <w:r w:rsidR="008B251B">
        <w:t>P</w:t>
      </w:r>
      <w:r>
        <w:t xml:space="preserve">řihlášce </w:t>
      </w:r>
      <w:r w:rsidR="0039769F">
        <w:t>specifikovat, u kterých služeb žádá o posouzení způsobilosti a registraci.</w:t>
      </w:r>
    </w:p>
    <w:p w14:paraId="314D5A33" w14:textId="7AD85D4A" w:rsidR="00B825E0" w:rsidRDefault="00B825E0" w:rsidP="006B3645">
      <w:pPr>
        <w:pStyle w:val="Styl11bZarovnatdobloku"/>
      </w:pPr>
      <w:r>
        <w:t>AGA provádí posouzení způsobilosti a registraci v oborech služeb:</w:t>
      </w:r>
    </w:p>
    <w:p w14:paraId="597FC689" w14:textId="15F049EB" w:rsidR="004E2531" w:rsidRDefault="004E2531" w:rsidP="006B3645">
      <w:pPr>
        <w:pStyle w:val="Styl11bZarovnatdobloku"/>
      </w:pPr>
    </w:p>
    <w:p w14:paraId="3E506F2C" w14:textId="3144A6E8" w:rsidR="004E2531" w:rsidRDefault="004E2531" w:rsidP="006B3645">
      <w:pPr>
        <w:pStyle w:val="Styl11bZarovnatdobloku"/>
        <w:keepNext/>
        <w:numPr>
          <w:ilvl w:val="0"/>
          <w:numId w:val="43"/>
        </w:numPr>
        <w:spacing w:after="120"/>
        <w:ind w:left="426" w:hanging="284"/>
      </w:pPr>
      <w:r>
        <w:t>Zabezpečovací systémy</w:t>
      </w:r>
    </w:p>
    <w:p w14:paraId="706651BD" w14:textId="77777777" w:rsidR="00B825E0" w:rsidRDefault="00B825E0" w:rsidP="006B3645">
      <w:pPr>
        <w:pStyle w:val="Styl11bZarovnatdobloku"/>
        <w:numPr>
          <w:ilvl w:val="0"/>
          <w:numId w:val="28"/>
        </w:numPr>
      </w:pPr>
      <w:r w:rsidRPr="00B825E0">
        <w:t xml:space="preserve">Poplachové </w:t>
      </w:r>
      <w:r>
        <w:t>z</w:t>
      </w:r>
      <w:r w:rsidRPr="00B825E0">
        <w:t xml:space="preserve">abezpečovací a </w:t>
      </w:r>
      <w:r>
        <w:t>t</w:t>
      </w:r>
      <w:r w:rsidRPr="00B825E0">
        <w:t xml:space="preserve">ísňové </w:t>
      </w:r>
      <w:r>
        <w:t>s</w:t>
      </w:r>
      <w:r w:rsidRPr="00B825E0">
        <w:t>ystémy</w:t>
      </w:r>
      <w:r>
        <w:t xml:space="preserve"> (</w:t>
      </w:r>
      <w:r w:rsidR="0039769F">
        <w:t>PZTS</w:t>
      </w:r>
      <w:r>
        <w:t>)</w:t>
      </w:r>
    </w:p>
    <w:p w14:paraId="205AB693" w14:textId="0C9B54F1" w:rsidR="00B825E0" w:rsidRDefault="00F63540" w:rsidP="006B3645">
      <w:pPr>
        <w:pStyle w:val="Styl11bZarovnatdobloku"/>
        <w:numPr>
          <w:ilvl w:val="0"/>
          <w:numId w:val="28"/>
        </w:numPr>
      </w:pPr>
      <w:r>
        <w:t xml:space="preserve">Video sledovací </w:t>
      </w:r>
      <w:r w:rsidR="00B825E0">
        <w:t>systémy (</w:t>
      </w:r>
      <w:r>
        <w:t>VSS</w:t>
      </w:r>
      <w:r w:rsidR="00B825E0">
        <w:t>)</w:t>
      </w:r>
    </w:p>
    <w:p w14:paraId="531AE311" w14:textId="77777777" w:rsidR="00B825E0" w:rsidRDefault="00B825E0" w:rsidP="006B3645">
      <w:pPr>
        <w:pStyle w:val="Styl11bZarovnatdobloku"/>
        <w:numPr>
          <w:ilvl w:val="0"/>
          <w:numId w:val="28"/>
        </w:numPr>
      </w:pPr>
      <w:r>
        <w:t>Systémy kontroly vstupu (</w:t>
      </w:r>
      <w:r w:rsidR="0039769F">
        <w:t>SKV</w:t>
      </w:r>
      <w:r>
        <w:t>)</w:t>
      </w:r>
    </w:p>
    <w:p w14:paraId="4985EFD2" w14:textId="5CF66995" w:rsidR="006B53C1" w:rsidRDefault="007E288F" w:rsidP="006B3645">
      <w:pPr>
        <w:pStyle w:val="Styl11bZarovnatdobloku"/>
        <w:numPr>
          <w:ilvl w:val="0"/>
          <w:numId w:val="28"/>
        </w:numPr>
      </w:pPr>
      <w:r>
        <w:t xml:space="preserve">Dohledová poplachová a přijímací centra </w:t>
      </w:r>
    </w:p>
    <w:p w14:paraId="324E33AA" w14:textId="4CCFDC91" w:rsidR="00B825E0" w:rsidRDefault="00B825E0" w:rsidP="006B3645">
      <w:pPr>
        <w:pStyle w:val="Styl11bZarovnatdobloku"/>
        <w:numPr>
          <w:ilvl w:val="0"/>
          <w:numId w:val="28"/>
        </w:numPr>
      </w:pPr>
      <w:r>
        <w:t>Mechanické zábranné systémy (</w:t>
      </w:r>
      <w:r w:rsidR="0039769F">
        <w:t>MZS</w:t>
      </w:r>
      <w:r>
        <w:t>)</w:t>
      </w:r>
    </w:p>
    <w:p w14:paraId="5D4D7C78" w14:textId="77777777" w:rsidR="004E2531" w:rsidRDefault="004E2531" w:rsidP="006B3645">
      <w:pPr>
        <w:pStyle w:val="Styl11bZarovnatdobloku"/>
      </w:pPr>
    </w:p>
    <w:p w14:paraId="7D20DB91" w14:textId="77777777" w:rsidR="00B825E0" w:rsidRDefault="00B825E0" w:rsidP="006B3645">
      <w:pPr>
        <w:pStyle w:val="Styl11bZarovnatdobloku"/>
        <w:keepNext/>
        <w:numPr>
          <w:ilvl w:val="0"/>
          <w:numId w:val="43"/>
        </w:numPr>
        <w:spacing w:after="120"/>
        <w:ind w:left="426" w:hanging="284"/>
      </w:pPr>
      <w:bookmarkStart w:id="12" w:name="_Hlk69980141"/>
      <w:r>
        <w:lastRenderedPageBreak/>
        <w:t>Požárně bezpečnostní zařízení</w:t>
      </w:r>
      <w:bookmarkEnd w:id="12"/>
      <w:r w:rsidR="006863DE">
        <w:t xml:space="preserve"> (PBZ)</w:t>
      </w:r>
    </w:p>
    <w:p w14:paraId="6BE50C42" w14:textId="632FF528" w:rsidR="00FD657F" w:rsidRPr="00FD657F" w:rsidRDefault="004B3F64" w:rsidP="006B3645">
      <w:pPr>
        <w:pStyle w:val="Styl11bZarovnatdobloku"/>
        <w:numPr>
          <w:ilvl w:val="0"/>
          <w:numId w:val="47"/>
        </w:numPr>
      </w:pPr>
      <w:r w:rsidRPr="004B3F64">
        <w:t xml:space="preserve">vyhrazené požárně bezpečnostní zařízení dle § 4, odst. 3, vyhlášky č. 246/2001 Sb. o požární prevenci (elektrická požární signalizace, zařízení dálkového přenosu, zařízení pro detekci hořlavých plynů a par, stabilní a </w:t>
      </w:r>
      <w:proofErr w:type="spellStart"/>
      <w:r w:rsidRPr="004B3F64">
        <w:t>polostabilní</w:t>
      </w:r>
      <w:proofErr w:type="spellEnd"/>
      <w:r w:rsidRPr="004B3F64">
        <w:t xml:space="preserve"> zařízení, automatická </w:t>
      </w:r>
      <w:proofErr w:type="spellStart"/>
      <w:r w:rsidRPr="004B3F64">
        <w:t>protivýbuchová</w:t>
      </w:r>
      <w:proofErr w:type="spellEnd"/>
      <w:r w:rsidRPr="004B3F64">
        <w:t xml:space="preserve"> zařízení, zařízení pro odvod kouře a tepla, požární klapky, evakuační výtahy).</w:t>
      </w:r>
    </w:p>
    <w:p w14:paraId="04BD84A9" w14:textId="3EABFA06" w:rsidR="0039769F" w:rsidRDefault="004B3F64" w:rsidP="006B3645">
      <w:pPr>
        <w:pStyle w:val="Styl11bZarovnatdobloku"/>
        <w:numPr>
          <w:ilvl w:val="0"/>
          <w:numId w:val="47"/>
        </w:numPr>
      </w:pPr>
      <w:r w:rsidRPr="004B3F64">
        <w:t>požárně bezpečnostní zařízení dle §2, odst. 4, neuvedená v § 4, odst. 3, vyhlášky č. 246/2001 Sb. (zejména: zařízení pro požární signalizaci mimo EPS a zařízení dálkového přenosu a zařízení pro detekci hořlavých plynů a par, zařízení pro únik osob při požáru, zařízení pro zásobování požární vodou, zařízení pro omezení šíření požáru, náhradní zdroje a prostředky určené k zajištění provozuschopnosti požárně bezpečnostních zařízení, zdroje nebo zásoba hasebních látek u zařízení pro potlačení požáru nebo výbuchu a zařízení pro zásobování požární vodou, zdroje vody určené k hašení požárů, zařízení zamezující iniciaci požáru nebo výbuchu).</w:t>
      </w:r>
    </w:p>
    <w:p w14:paraId="4E90F5FB" w14:textId="77777777" w:rsidR="000F7B22" w:rsidRDefault="000F7B22" w:rsidP="000F7B22">
      <w:pPr>
        <w:pStyle w:val="Styl11bZarovnatdobloku"/>
      </w:pPr>
    </w:p>
    <w:p w14:paraId="7596FB2B" w14:textId="77777777" w:rsidR="00A65042" w:rsidRPr="0083228B" w:rsidRDefault="00A65042" w:rsidP="006B3645">
      <w:pPr>
        <w:pStyle w:val="Styl11bZarovnatdobloku"/>
      </w:pPr>
    </w:p>
    <w:p w14:paraId="3C2E8E2B" w14:textId="69905973" w:rsidR="0049248B" w:rsidRDefault="00A70B08" w:rsidP="001443D9">
      <w:pPr>
        <w:pStyle w:val="Nadpis1"/>
      </w:pPr>
      <w:bookmarkStart w:id="13" w:name="_Toc185418739"/>
      <w:r w:rsidRPr="00F63540">
        <w:t>Specifikace</w:t>
      </w:r>
      <w:r>
        <w:t xml:space="preserve"> regionální působnosti </w:t>
      </w:r>
      <w:r w:rsidR="00087A7B">
        <w:t>p</w:t>
      </w:r>
      <w:r w:rsidR="00087A7B" w:rsidRPr="00087A7B">
        <w:t>řihlašovatel</w:t>
      </w:r>
      <w:r w:rsidR="00087A7B">
        <w:t>e</w:t>
      </w:r>
      <w:bookmarkEnd w:id="13"/>
    </w:p>
    <w:p w14:paraId="6110D0AD" w14:textId="4E251093" w:rsidR="00A70B08" w:rsidRDefault="00087A7B" w:rsidP="006B3645">
      <w:pPr>
        <w:pStyle w:val="Styl11bZarovnatdobloku"/>
      </w:pPr>
      <w:r w:rsidRPr="00087A7B">
        <w:t xml:space="preserve">Přihlašovatel </w:t>
      </w:r>
      <w:r w:rsidR="00872C49" w:rsidRPr="00872C49">
        <w:t>je povinen specifikovat</w:t>
      </w:r>
      <w:r w:rsidR="00872C49">
        <w:t xml:space="preserve"> </w:t>
      </w:r>
      <w:r w:rsidR="00A81632">
        <w:t>země</w:t>
      </w:r>
      <w:r w:rsidR="00872C49" w:rsidRPr="00872C49">
        <w:t xml:space="preserve">, </w:t>
      </w:r>
      <w:r w:rsidR="00A4331D">
        <w:t>ve</w:t>
      </w:r>
      <w:r w:rsidR="00872C49" w:rsidRPr="00872C49">
        <w:t xml:space="preserve"> kterých </w:t>
      </w:r>
      <w:r w:rsidR="00A4331D">
        <w:t xml:space="preserve">hodlá poskytovat </w:t>
      </w:r>
      <w:r w:rsidR="00872C49" w:rsidRPr="00872C49">
        <w:t>služb</w:t>
      </w:r>
      <w:r w:rsidR="00A4331D">
        <w:t>y, které jsou předmětem</w:t>
      </w:r>
      <w:r w:rsidR="00872C49" w:rsidRPr="00872C49">
        <w:t xml:space="preserve"> posouzení způsobilosti a </w:t>
      </w:r>
      <w:r w:rsidR="00A4331D">
        <w:t xml:space="preserve">žádosti o </w:t>
      </w:r>
      <w:r w:rsidR="00872C49" w:rsidRPr="00872C49">
        <w:t>registraci.</w:t>
      </w:r>
    </w:p>
    <w:p w14:paraId="5D225A82" w14:textId="77777777" w:rsidR="00872C49" w:rsidRDefault="00872C49" w:rsidP="006B3645">
      <w:pPr>
        <w:pStyle w:val="Styl11bZarovnatdobloku"/>
      </w:pPr>
    </w:p>
    <w:p w14:paraId="56D66761" w14:textId="77777777" w:rsidR="00A65042" w:rsidRDefault="00A65042" w:rsidP="006B3645">
      <w:pPr>
        <w:pStyle w:val="Styl11bZarovnatdobloku"/>
      </w:pPr>
    </w:p>
    <w:p w14:paraId="7A48CC33" w14:textId="46DC3EC0" w:rsidR="0049248B" w:rsidRDefault="00733658" w:rsidP="001443D9">
      <w:pPr>
        <w:pStyle w:val="Nadpis1"/>
      </w:pPr>
      <w:bookmarkStart w:id="14" w:name="_Ref65848462"/>
      <w:bookmarkStart w:id="15" w:name="_Toc185418740"/>
      <w:r w:rsidRPr="00F63540">
        <w:t>Dokumenty</w:t>
      </w:r>
      <w:r w:rsidRPr="00B65579">
        <w:t xml:space="preserve"> a požadavky </w:t>
      </w:r>
      <w:r w:rsidR="000E592F" w:rsidRPr="00751303">
        <w:t xml:space="preserve">pro oblast </w:t>
      </w:r>
      <w:r w:rsidR="00D17FD5">
        <w:t xml:space="preserve">zabezpečovacích </w:t>
      </w:r>
      <w:r w:rsidR="000E592F">
        <w:t>systémů</w:t>
      </w:r>
      <w:bookmarkEnd w:id="14"/>
      <w:bookmarkEnd w:id="15"/>
    </w:p>
    <w:p w14:paraId="55CECA2B" w14:textId="28915205" w:rsidR="000E592F" w:rsidRPr="000458D5" w:rsidRDefault="000E592F" w:rsidP="006B3645">
      <w:pPr>
        <w:pStyle w:val="Nadpis2"/>
      </w:pPr>
      <w:r w:rsidRPr="00CD22EB">
        <w:t>Vyplněná</w:t>
      </w:r>
      <w:r w:rsidRPr="000458D5">
        <w:t xml:space="preserve"> </w:t>
      </w:r>
      <w:r w:rsidR="008B251B">
        <w:t>P</w:t>
      </w:r>
      <w:r w:rsidR="00087A7B" w:rsidRPr="000458D5">
        <w:t>řihláška k</w:t>
      </w:r>
      <w:r w:rsidRPr="000458D5">
        <w:t xml:space="preserve"> posouzení a registraci firmy</w:t>
      </w:r>
    </w:p>
    <w:p w14:paraId="792EC762" w14:textId="242643C3" w:rsidR="0020375D" w:rsidRDefault="0020375D" w:rsidP="006B3645">
      <w:pPr>
        <w:pStyle w:val="Zpsobprokzn"/>
      </w:pPr>
      <w:r w:rsidRPr="004023F7">
        <w:t xml:space="preserve">Způsob </w:t>
      </w:r>
      <w:r>
        <w:t>doložení</w:t>
      </w:r>
      <w:r w:rsidRPr="004023F7">
        <w:t>:</w:t>
      </w:r>
      <w:r w:rsidRPr="004023F7">
        <w:tab/>
      </w:r>
      <w:r>
        <w:t xml:space="preserve">Vyplněnou </w:t>
      </w:r>
      <w:r w:rsidR="001965AD">
        <w:t>přihláškou</w:t>
      </w:r>
    </w:p>
    <w:p w14:paraId="12A3ECCC" w14:textId="7D033933" w:rsidR="000E592F" w:rsidRPr="000458D5" w:rsidRDefault="000E592F" w:rsidP="006B3645">
      <w:pPr>
        <w:pStyle w:val="Nadpis2"/>
      </w:pPr>
      <w:r w:rsidRPr="000458D5">
        <w:t>Koncese technické služby k ochraně majetku a osob</w:t>
      </w:r>
    </w:p>
    <w:p w14:paraId="35BFFAB1" w14:textId="77777777" w:rsidR="000E592F" w:rsidRDefault="000E592F" w:rsidP="006B3645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  <w:t>Platn</w:t>
      </w:r>
      <w:r w:rsidR="0020375D">
        <w:t>ou</w:t>
      </w:r>
      <w:r w:rsidRPr="006B7DDF">
        <w:t xml:space="preserve"> konces</w:t>
      </w:r>
      <w:r w:rsidR="0020375D">
        <w:t>í</w:t>
      </w:r>
      <w:r w:rsidRPr="006B7DDF">
        <w:t xml:space="preserve"> ze ŽR</w:t>
      </w:r>
    </w:p>
    <w:p w14:paraId="21013510" w14:textId="499CCF26" w:rsidR="000E592F" w:rsidRPr="000458D5" w:rsidRDefault="000E592F" w:rsidP="006B3645">
      <w:pPr>
        <w:pStyle w:val="Nadpis2"/>
      </w:pPr>
      <w:r w:rsidRPr="000458D5">
        <w:t>Akceptace a dodržování Etického kodexu</w:t>
      </w:r>
    </w:p>
    <w:p w14:paraId="465D7BB5" w14:textId="77777777" w:rsidR="000E592F" w:rsidRDefault="000E592F" w:rsidP="006B3645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</w:r>
      <w:r w:rsidRPr="00A173BE">
        <w:t>Kopi</w:t>
      </w:r>
      <w:r w:rsidR="0020375D">
        <w:t>í</w:t>
      </w:r>
      <w:r w:rsidRPr="00A173BE">
        <w:t xml:space="preserve"> podepsaného Etického kodexu</w:t>
      </w:r>
    </w:p>
    <w:p w14:paraId="6CE24EA7" w14:textId="39573C6B" w:rsidR="00D17FD5" w:rsidRPr="000458D5" w:rsidRDefault="000E592F" w:rsidP="006B3645">
      <w:pPr>
        <w:pStyle w:val="Nadpis2"/>
      </w:pPr>
      <w:r w:rsidRPr="000458D5">
        <w:t>Reference</w:t>
      </w:r>
      <w:bookmarkStart w:id="16" w:name="_Hlk66008128"/>
    </w:p>
    <w:bookmarkEnd w:id="16"/>
    <w:p w14:paraId="526611F6" w14:textId="72B12F5B" w:rsidR="00D17FD5" w:rsidRDefault="000E592F" w:rsidP="006B3645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</w:r>
      <w:r>
        <w:t>Předlož</w:t>
      </w:r>
      <w:r w:rsidR="0020375D">
        <w:t>ením seznamu referencí</w:t>
      </w:r>
      <w:r>
        <w:t xml:space="preserve"> </w:t>
      </w:r>
      <w:r w:rsidR="00D17FD5" w:rsidRPr="00BF1A68">
        <w:t xml:space="preserve">s uvedením minimálně 3 zakázek v rozsahu větším než </w:t>
      </w:r>
      <w:r w:rsidR="00D17FD5">
        <w:t>10</w:t>
      </w:r>
      <w:r w:rsidR="00D17FD5" w:rsidRPr="00BF1A68">
        <w:t xml:space="preserve">0 000 Kč </w:t>
      </w:r>
      <w:r w:rsidR="00D17FD5">
        <w:t xml:space="preserve">bez DPH </w:t>
      </w:r>
      <w:r w:rsidR="00D17FD5" w:rsidRPr="00BF1A68">
        <w:t>pro příslušnou technologii</w:t>
      </w:r>
      <w:r w:rsidR="00D17FD5">
        <w:t xml:space="preserve"> za poslední 3 roky pro obory PZTS, VSS, SKV a perimetrických systémů.</w:t>
      </w:r>
    </w:p>
    <w:p w14:paraId="0B8EC352" w14:textId="05C20DC9" w:rsidR="00D17FD5" w:rsidRDefault="00D17FD5" w:rsidP="006B3645">
      <w:pPr>
        <w:pStyle w:val="Zpsobprokzn"/>
      </w:pPr>
      <w:r>
        <w:tab/>
        <w:t xml:space="preserve">Předložením seznamu referencí </w:t>
      </w:r>
      <w:r w:rsidRPr="00BF1A68">
        <w:t xml:space="preserve">s uvedením minimálně 3 zakázek v rozsahu větším než </w:t>
      </w:r>
      <w:r>
        <w:t>5</w:t>
      </w:r>
      <w:r w:rsidRPr="00BF1A68">
        <w:t xml:space="preserve">0 000 Kč </w:t>
      </w:r>
      <w:r>
        <w:t>bez DPH za poslední 3 roky pro obor mechanických zábranných systémů</w:t>
      </w:r>
    </w:p>
    <w:p w14:paraId="467B897B" w14:textId="0634622C" w:rsidR="000E592F" w:rsidRPr="000458D5" w:rsidRDefault="000E592F" w:rsidP="006B3645">
      <w:pPr>
        <w:pStyle w:val="Nadpis2"/>
      </w:pPr>
      <w:r w:rsidRPr="000458D5">
        <w:t>Zavedený/stávající systém řízení a udržování kvalifikace</w:t>
      </w:r>
    </w:p>
    <w:p w14:paraId="0C5601D6" w14:textId="64358F08" w:rsidR="000E592F" w:rsidRPr="0049193E" w:rsidRDefault="000E592F" w:rsidP="006B3645">
      <w:pPr>
        <w:pStyle w:val="Zpsobprokzn"/>
      </w:pPr>
      <w:r w:rsidRPr="0049193E">
        <w:t xml:space="preserve">Způsob </w:t>
      </w:r>
      <w:r w:rsidR="004023F7">
        <w:t>doložení</w:t>
      </w:r>
      <w:r w:rsidRPr="0049193E">
        <w:t>:</w:t>
      </w:r>
      <w:r w:rsidRPr="0049193E">
        <w:tab/>
        <w:t>Certifikáty kvality (zavedený systém kvality), vysvědčení/prohlášení, že firma má pracovníky odpovídající kvalifikaci pro jednotlivé pozice podle NSP (</w:t>
      </w:r>
      <w:hyperlink r:id="rId12" w:history="1">
        <w:r w:rsidRPr="0049193E">
          <w:t>www.nsp.cz</w:t>
        </w:r>
      </w:hyperlink>
      <w:r w:rsidRPr="0049193E">
        <w:t>), certifikáty výrobců technologií pro montážní pracovníky, doklady o absolvování školení</w:t>
      </w:r>
    </w:p>
    <w:p w14:paraId="5A913386" w14:textId="6A045BB6" w:rsidR="000E592F" w:rsidRPr="000458D5" w:rsidRDefault="000E592F" w:rsidP="006B3645">
      <w:pPr>
        <w:pStyle w:val="Nadpis2"/>
      </w:pPr>
      <w:r w:rsidRPr="000458D5">
        <w:t xml:space="preserve">Včasné a řádné doplnění sbírky listin na </w:t>
      </w:r>
      <w:r w:rsidR="00024CBD">
        <w:t>Obchodním rejstříku</w:t>
      </w:r>
    </w:p>
    <w:p w14:paraId="0F729225" w14:textId="77777777" w:rsidR="000E592F" w:rsidRDefault="000E592F" w:rsidP="00C102C6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</w:r>
      <w:r>
        <w:t>Komise ověří z veřejného zdroje</w:t>
      </w:r>
    </w:p>
    <w:p w14:paraId="395D4F96" w14:textId="3EE67348" w:rsidR="000E592F" w:rsidRPr="000458D5" w:rsidRDefault="000E592F" w:rsidP="00C102C6">
      <w:pPr>
        <w:pStyle w:val="Nadpis2"/>
      </w:pPr>
      <w:r w:rsidRPr="000458D5">
        <w:t>Zavedený systém řízení kvality</w:t>
      </w:r>
    </w:p>
    <w:p w14:paraId="4BC30588" w14:textId="2164C7E0" w:rsidR="000E592F" w:rsidRPr="00A82228" w:rsidRDefault="000E592F" w:rsidP="00C102C6">
      <w:pPr>
        <w:pStyle w:val="Zpsobprokzn"/>
      </w:pPr>
      <w:r w:rsidRPr="00A82228">
        <w:t xml:space="preserve">Způsob </w:t>
      </w:r>
      <w:r w:rsidR="004023F7">
        <w:t>doložení</w:t>
      </w:r>
      <w:r w:rsidRPr="00A82228">
        <w:t>:</w:t>
      </w:r>
      <w:r w:rsidRPr="00A82228">
        <w:tab/>
        <w:t>Certifikát</w:t>
      </w:r>
      <w:r w:rsidR="004023F7">
        <w:t>em</w:t>
      </w:r>
      <w:r w:rsidRPr="00A82228">
        <w:t xml:space="preserve"> ISO 9001 nebo pokud </w:t>
      </w:r>
      <w:r w:rsidR="00087A7B">
        <w:t>přihlašovatel</w:t>
      </w:r>
      <w:r w:rsidRPr="00A82228">
        <w:t xml:space="preserve"> nemá certifikovaný systém kvality, ale má ho zavedený, pak poslední</w:t>
      </w:r>
      <w:r w:rsidR="004023F7">
        <w:t>m</w:t>
      </w:r>
      <w:r w:rsidRPr="00A82228">
        <w:t xml:space="preserve"> záznam</w:t>
      </w:r>
      <w:r w:rsidR="004023F7">
        <w:t>em</w:t>
      </w:r>
      <w:r w:rsidRPr="00A82228">
        <w:t xml:space="preserve"> o přezkoumání systému řízení vrcholovým vedením</w:t>
      </w:r>
    </w:p>
    <w:p w14:paraId="13B81CA8" w14:textId="1D5DFDA5" w:rsidR="000E592F" w:rsidRPr="000458D5" w:rsidRDefault="000E592F" w:rsidP="00C102C6">
      <w:pPr>
        <w:pStyle w:val="Nadpis2"/>
      </w:pPr>
      <w:r w:rsidRPr="000458D5">
        <w:lastRenderedPageBreak/>
        <w:t>Zajištění realizace zakázek, záručního a pozáručního servisu, řešení stížností</w:t>
      </w:r>
    </w:p>
    <w:p w14:paraId="1930223D" w14:textId="5A59F42F" w:rsidR="000E592F" w:rsidRPr="004F201E" w:rsidRDefault="000E592F" w:rsidP="00C102C6">
      <w:pPr>
        <w:pStyle w:val="Zpsobprokzn"/>
      </w:pPr>
      <w:r w:rsidRPr="004F201E">
        <w:t xml:space="preserve">Způsob </w:t>
      </w:r>
      <w:r w:rsidR="004023F7">
        <w:t>doložení</w:t>
      </w:r>
      <w:r w:rsidRPr="004F201E">
        <w:t>:</w:t>
      </w:r>
      <w:r w:rsidRPr="004F201E">
        <w:tab/>
        <w:t>Certifikátem ISO 9001</w:t>
      </w:r>
      <w:r w:rsidR="00926343">
        <w:t>,</w:t>
      </w:r>
      <w:r w:rsidRPr="004F201E">
        <w:t xml:space="preserve"> nebo pokud </w:t>
      </w:r>
      <w:r w:rsidR="00087A7B">
        <w:t>přihlašovatel</w:t>
      </w:r>
      <w:r w:rsidRPr="004F201E">
        <w:t xml:space="preserve"> nemá certifikovaný systém kvality, pak popis</w:t>
      </w:r>
      <w:r w:rsidR="004023F7">
        <w:t>em</w:t>
      </w:r>
      <w:r w:rsidRPr="004F201E">
        <w:t xml:space="preserve"> systému zajištění realizace zakázek, záručního a pozáručního servisu, řešení stížností</w:t>
      </w:r>
    </w:p>
    <w:p w14:paraId="669E4364" w14:textId="464CC480" w:rsidR="000E592F" w:rsidRPr="000458D5" w:rsidRDefault="000E592F" w:rsidP="00C102C6">
      <w:pPr>
        <w:pStyle w:val="Nadpis2"/>
      </w:pPr>
      <w:r w:rsidRPr="000458D5">
        <w:t>Personální a technické vybavení</w:t>
      </w:r>
    </w:p>
    <w:p w14:paraId="608C4D3C" w14:textId="443F4369" w:rsidR="000E592F" w:rsidRPr="003C18D4" w:rsidRDefault="000E592F" w:rsidP="00C102C6">
      <w:pPr>
        <w:pStyle w:val="Zpsobprokzn"/>
      </w:pPr>
      <w:r w:rsidRPr="003C18D4">
        <w:t xml:space="preserve">Způsob </w:t>
      </w:r>
      <w:r w:rsidR="004023F7">
        <w:t>doložení</w:t>
      </w:r>
      <w:r w:rsidRPr="003C18D4">
        <w:t>:</w:t>
      </w:r>
      <w:r w:rsidRPr="003C18D4">
        <w:tab/>
      </w:r>
      <w:r>
        <w:t xml:space="preserve">Prohlášením, že </w:t>
      </w:r>
      <w:r w:rsidR="00087A7B">
        <w:t>přihlašovatel</w:t>
      </w:r>
      <w:r>
        <w:t xml:space="preserve"> disponuje personálem s kvalifikací pro role A, B a C dle </w:t>
      </w:r>
      <w:r w:rsidRPr="00171ACE">
        <w:t>ČSN EN 16763</w:t>
      </w:r>
      <w:r>
        <w:t xml:space="preserve"> </w:t>
      </w:r>
      <w:r w:rsidRPr="003C18D4">
        <w:t xml:space="preserve">pro poskytování služeb v oboru, </w:t>
      </w:r>
      <w:r>
        <w:t xml:space="preserve">a že disponuje dostatečným </w:t>
      </w:r>
      <w:r w:rsidRPr="003C18D4">
        <w:t>technick</w:t>
      </w:r>
      <w:r>
        <w:t>ým</w:t>
      </w:r>
      <w:r w:rsidRPr="003C18D4">
        <w:t xml:space="preserve"> zázemí</w:t>
      </w:r>
      <w:r>
        <w:t>m v oblasti</w:t>
      </w:r>
      <w:r w:rsidRPr="003C18D4">
        <w:t xml:space="preserve"> dopravní</w:t>
      </w:r>
      <w:r>
        <w:t>ch</w:t>
      </w:r>
      <w:r w:rsidRPr="003C18D4">
        <w:t xml:space="preserve"> prostředk</w:t>
      </w:r>
      <w:r>
        <w:t>ů</w:t>
      </w:r>
      <w:r w:rsidRPr="003C18D4">
        <w:t>, měřicí</w:t>
      </w:r>
      <w:r>
        <w:t>ch</w:t>
      </w:r>
      <w:r w:rsidRPr="003C18D4">
        <w:t xml:space="preserve"> přístroj</w:t>
      </w:r>
      <w:r>
        <w:t>ů</w:t>
      </w:r>
      <w:r w:rsidRPr="003C18D4">
        <w:t>, nářadí, technické</w:t>
      </w:r>
      <w:r>
        <w:t>ho</w:t>
      </w:r>
      <w:r w:rsidRPr="003C18D4">
        <w:t xml:space="preserve"> a technologické</w:t>
      </w:r>
      <w:r>
        <w:t>ho</w:t>
      </w:r>
      <w:r w:rsidRPr="003C18D4">
        <w:t xml:space="preserve"> vybavení, přístup</w:t>
      </w:r>
      <w:r>
        <w:t>em</w:t>
      </w:r>
      <w:r w:rsidRPr="003C18D4">
        <w:t xml:space="preserve"> k originálním náhradním </w:t>
      </w:r>
      <w:r w:rsidR="006E62DC" w:rsidRPr="003C18D4">
        <w:t>dílům</w:t>
      </w:r>
      <w:r w:rsidRPr="003C18D4">
        <w:t xml:space="preserve"> apod.</w:t>
      </w:r>
    </w:p>
    <w:p w14:paraId="017BE4F2" w14:textId="6018FCE0" w:rsidR="000E592F" w:rsidRPr="00C102C6" w:rsidRDefault="000E592F" w:rsidP="00C102C6">
      <w:pPr>
        <w:pStyle w:val="Nadpis2"/>
      </w:pPr>
      <w:r w:rsidRPr="00C102C6">
        <w:t>Zajišťování výchozích revizí elektro</w:t>
      </w:r>
    </w:p>
    <w:p w14:paraId="090ACBD8" w14:textId="5B5C319C" w:rsidR="000E592F" w:rsidRPr="003C18D4" w:rsidRDefault="000E592F" w:rsidP="00C102C6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  <w:t>Osvědčení</w:t>
      </w:r>
      <w:r w:rsidR="004023F7">
        <w:t>m</w:t>
      </w:r>
      <w:r w:rsidRPr="006B7DDF">
        <w:t xml:space="preserve"> revizního technika nebo rámcov</w:t>
      </w:r>
      <w:r w:rsidR="004023F7">
        <w:t>ou</w:t>
      </w:r>
      <w:r w:rsidRPr="006B7DDF">
        <w:t xml:space="preserve"> smlouv</w:t>
      </w:r>
      <w:r w:rsidR="004023F7">
        <w:t>ou</w:t>
      </w:r>
      <w:r w:rsidRPr="006B7DDF">
        <w:t xml:space="preserve"> s externím dodavatelem el. revize, vzor</w:t>
      </w:r>
      <w:r w:rsidR="004023F7">
        <w:t>em</w:t>
      </w:r>
      <w:r w:rsidRPr="006B7DDF">
        <w:t xml:space="preserve"> revizní zprávy</w:t>
      </w:r>
      <w:r w:rsidR="004E06CD">
        <w:t>. Tato povinnost neplatí pro obor MZS.</w:t>
      </w:r>
    </w:p>
    <w:p w14:paraId="7E3ACC39" w14:textId="109ED716" w:rsidR="000E592F" w:rsidRPr="000458D5" w:rsidRDefault="00B65579" w:rsidP="00C102C6">
      <w:pPr>
        <w:pStyle w:val="Nadpis2"/>
      </w:pPr>
      <w:r w:rsidRPr="000458D5">
        <w:t xml:space="preserve">Dodávky bezpečnostní technologie v souladu s platnými ČSN </w:t>
      </w:r>
      <w:r w:rsidR="000E592F" w:rsidRPr="000458D5">
        <w:t xml:space="preserve"> </w:t>
      </w:r>
    </w:p>
    <w:p w14:paraId="30B9993C" w14:textId="77777777" w:rsidR="00DB775A" w:rsidRPr="0002422E" w:rsidRDefault="00DB775A" w:rsidP="00C102C6">
      <w:pPr>
        <w:pStyle w:val="Zpsobprokzn"/>
      </w:pPr>
      <w:r w:rsidRPr="0002422E">
        <w:t xml:space="preserve">Způsob </w:t>
      </w:r>
      <w:r>
        <w:t>doložení</w:t>
      </w:r>
      <w:r w:rsidRPr="0002422E">
        <w:t>:</w:t>
      </w:r>
      <w:r w:rsidRPr="0002422E">
        <w:tab/>
        <w:t xml:space="preserve">Prohlášení, že zpracovává projektovou dokumentaci v minimálním rozsahu </w:t>
      </w:r>
      <w:r>
        <w:t>průvodní zprávy, technické zprávy, výkresové části, výkazu výměr a harmonogramu prací (j</w:t>
      </w:r>
      <w:r w:rsidRPr="000B60AE">
        <w:t xml:space="preserve">e-li </w:t>
      </w:r>
      <w:r>
        <w:t xml:space="preserve">tento </w:t>
      </w:r>
      <w:r w:rsidRPr="000B60AE">
        <w:t>klientem požadován</w:t>
      </w:r>
      <w:r>
        <w:t>) a dále předávací dokumentaci s příslušnými předávacími protokoly, osvědčeními o shodě, návody k obsluze a dokumentací skutečného provedení</w:t>
      </w:r>
    </w:p>
    <w:p w14:paraId="5B387208" w14:textId="3B52C413" w:rsidR="000E592F" w:rsidRPr="000458D5" w:rsidRDefault="000E592F" w:rsidP="00C102C6">
      <w:pPr>
        <w:pStyle w:val="Nadpis2"/>
      </w:pPr>
      <w:r w:rsidRPr="000458D5">
        <w:t>Garance za použití subdodavatelů</w:t>
      </w:r>
    </w:p>
    <w:p w14:paraId="1F7B7194" w14:textId="74B7467B" w:rsidR="000E592F" w:rsidRDefault="000E592F" w:rsidP="00C102C6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  <w:t>Prohlášení</w:t>
      </w:r>
      <w:r w:rsidR="004023F7">
        <w:t>m</w:t>
      </w:r>
      <w:r w:rsidRPr="006B7DDF">
        <w:t xml:space="preserve">, že </w:t>
      </w:r>
      <w:r>
        <w:t xml:space="preserve">použití subdodavatele nezprošťuje </w:t>
      </w:r>
      <w:r w:rsidR="00087A7B">
        <w:t>přihlašovatele</w:t>
      </w:r>
      <w:r>
        <w:t xml:space="preserve"> odpovědnosti vůči klientovi za dodanou službu</w:t>
      </w:r>
    </w:p>
    <w:p w14:paraId="4EF64162" w14:textId="32FC1728" w:rsidR="000E592F" w:rsidRPr="000458D5" w:rsidRDefault="000E592F" w:rsidP="00C102C6">
      <w:pPr>
        <w:pStyle w:val="Nadpis2"/>
      </w:pPr>
      <w:r w:rsidRPr="000458D5">
        <w:t xml:space="preserve">Uvedení seznamu zemí, kde chce </w:t>
      </w:r>
      <w:r w:rsidR="00087A7B" w:rsidRPr="000458D5">
        <w:t>přihlašovatel</w:t>
      </w:r>
      <w:r w:rsidRPr="000458D5">
        <w:t xml:space="preserve"> vykonávat služby</w:t>
      </w:r>
    </w:p>
    <w:p w14:paraId="58372757" w14:textId="6B0259A4" w:rsidR="000E592F" w:rsidRPr="00C42A98" w:rsidRDefault="000E592F" w:rsidP="00C102C6">
      <w:pPr>
        <w:pStyle w:val="Zpsobprokzn"/>
      </w:pPr>
      <w:r w:rsidRPr="00C42A98">
        <w:t xml:space="preserve">Způsob </w:t>
      </w:r>
      <w:r w:rsidR="004023F7">
        <w:t>doložení</w:t>
      </w:r>
      <w:r w:rsidRPr="00C42A98">
        <w:t>:</w:t>
      </w:r>
      <w:r w:rsidRPr="00C42A98">
        <w:tab/>
      </w:r>
      <w:r>
        <w:t>Výčt</w:t>
      </w:r>
      <w:r w:rsidR="004023F7">
        <w:t>em</w:t>
      </w:r>
      <w:r>
        <w:t xml:space="preserve"> uvedený</w:t>
      </w:r>
      <w:r w:rsidR="004023F7">
        <w:t>m</w:t>
      </w:r>
      <w:r>
        <w:t xml:space="preserve"> v </w:t>
      </w:r>
      <w:r w:rsidR="001965AD">
        <w:t>Přihlášce</w:t>
      </w:r>
    </w:p>
    <w:p w14:paraId="56ED0D2B" w14:textId="65FF4F1C" w:rsidR="000E592F" w:rsidRPr="000458D5" w:rsidRDefault="000E592F" w:rsidP="00C102C6">
      <w:pPr>
        <w:pStyle w:val="Nadpis2"/>
      </w:pPr>
      <w:r w:rsidRPr="000458D5">
        <w:t>Pojištění pro všechny deklarované služby v zeměpisné oblasti, kde jsou služby prováděny</w:t>
      </w:r>
    </w:p>
    <w:p w14:paraId="5F1F1F48" w14:textId="3617CE0D" w:rsidR="000E592F" w:rsidRPr="00C102C6" w:rsidRDefault="000E592F" w:rsidP="00C102C6">
      <w:pPr>
        <w:pStyle w:val="Zpsobprokzn"/>
      </w:pPr>
      <w:r w:rsidRPr="00C102C6">
        <w:t xml:space="preserve">Způsob </w:t>
      </w:r>
      <w:r w:rsidR="004023F7" w:rsidRPr="00C102C6">
        <w:t>doložení</w:t>
      </w:r>
      <w:r w:rsidRPr="00C102C6">
        <w:t>:</w:t>
      </w:r>
      <w:r w:rsidRPr="00C102C6">
        <w:tab/>
        <w:t>Prohlášením s uvedením pojistitele, čísla smlouvy, platnosti smlouvy, rozsah deklarovaných služeb, zeměpisné oblasti, na které se pojistka vztahuje, a závazk</w:t>
      </w:r>
      <w:r w:rsidR="004023F7" w:rsidRPr="00C102C6">
        <w:t>em</w:t>
      </w:r>
      <w:r w:rsidRPr="00C102C6">
        <w:t xml:space="preserve"> </w:t>
      </w:r>
      <w:r w:rsidR="00087A7B" w:rsidRPr="00C102C6">
        <w:t>přihlašovatel</w:t>
      </w:r>
      <w:r w:rsidRPr="00C102C6">
        <w:t>e, že po celou dobu platnosti certifikátu bude mít uzavřené pojištění</w:t>
      </w:r>
    </w:p>
    <w:p w14:paraId="4800063D" w14:textId="45C2B193" w:rsidR="000E592F" w:rsidRPr="000458D5" w:rsidRDefault="000E592F" w:rsidP="00C102C6">
      <w:pPr>
        <w:pStyle w:val="Nadpis2"/>
      </w:pPr>
      <w:r w:rsidRPr="000458D5">
        <w:t>Přístup k použitelným předpisům výrobce pro komponenty a systémy pro deklarované služby (průvodní dokumentace výrobce)</w:t>
      </w:r>
    </w:p>
    <w:p w14:paraId="43FC4061" w14:textId="56D11C4D" w:rsidR="000E592F" w:rsidRPr="00500833" w:rsidRDefault="000E592F" w:rsidP="00C102C6">
      <w:pPr>
        <w:pStyle w:val="Zpsobprokzn"/>
      </w:pPr>
      <w:r w:rsidRPr="00500833">
        <w:t xml:space="preserve">Způsob </w:t>
      </w:r>
      <w:r w:rsidR="004023F7">
        <w:t>doložení</w:t>
      </w:r>
      <w:r w:rsidRPr="00500833">
        <w:t>:</w:t>
      </w:r>
      <w:r w:rsidRPr="00500833">
        <w:tab/>
        <w:t>Prohlášením o přístupu k předpisům a dokumentacím jednotlivých výrobců</w:t>
      </w:r>
    </w:p>
    <w:p w14:paraId="3F3EAA7F" w14:textId="7A4011F1" w:rsidR="000E592F" w:rsidRPr="000458D5" w:rsidRDefault="000E592F" w:rsidP="00C102C6">
      <w:pPr>
        <w:pStyle w:val="Nadpis2"/>
      </w:pPr>
      <w:r w:rsidRPr="000458D5">
        <w:t>Přístup ke všem použitelným normám a aplikačním návodům evropským (pokud existují) nebo národním předpisům pro deklarované služby v zeměpisné oblasti, kde se služby provádějí</w:t>
      </w:r>
    </w:p>
    <w:p w14:paraId="621F9B22" w14:textId="2F378F97" w:rsidR="000E592F" w:rsidRPr="00500833" w:rsidRDefault="000E592F" w:rsidP="00C102C6">
      <w:pPr>
        <w:pStyle w:val="Zpsobprokzn"/>
      </w:pPr>
      <w:r w:rsidRPr="00500833">
        <w:t xml:space="preserve">Způsob </w:t>
      </w:r>
      <w:r w:rsidR="004023F7">
        <w:t>doložení</w:t>
      </w:r>
      <w:r w:rsidRPr="00500833">
        <w:t>:</w:t>
      </w:r>
      <w:r w:rsidRPr="00500833">
        <w:tab/>
        <w:t>Pro oblast ČR prohlášením a předložením posledního dokladu o zaplacení přístupu k ČSN ON LINE, pro oblasti mimo ČR prohlášením o přístupu k uvedeným požadovaným dokumentům</w:t>
      </w:r>
    </w:p>
    <w:p w14:paraId="718F4EC0" w14:textId="44E323CE" w:rsidR="00411BB7" w:rsidRPr="000458D5" w:rsidRDefault="00411BB7" w:rsidP="00C102C6">
      <w:pPr>
        <w:pStyle w:val="Nadpis2"/>
      </w:pPr>
      <w:r w:rsidRPr="000458D5">
        <w:t>Průkazné provádění bezpečnostního prověřování firmy a zúčastněného personálu, udržování všech informací týkajících se klienta jako důvěrných a bezpečných</w:t>
      </w:r>
    </w:p>
    <w:p w14:paraId="21CD0F11" w14:textId="77777777" w:rsidR="000E592F" w:rsidRDefault="000E592F" w:rsidP="00C102C6">
      <w:pPr>
        <w:pStyle w:val="Zpsobprokzn"/>
      </w:pPr>
      <w:r w:rsidRPr="006B7DDF">
        <w:t xml:space="preserve">Způsob </w:t>
      </w:r>
      <w:r w:rsidR="004023F7">
        <w:t>doložení</w:t>
      </w:r>
      <w:r w:rsidRPr="006B7DDF">
        <w:t>:</w:t>
      </w:r>
      <w:r w:rsidRPr="006B7DDF">
        <w:tab/>
      </w:r>
      <w:r>
        <w:t>Prohlášením</w:t>
      </w:r>
    </w:p>
    <w:p w14:paraId="52C7C7A1" w14:textId="77777777" w:rsidR="000E592F" w:rsidRDefault="000E592F" w:rsidP="000E592F">
      <w:pPr>
        <w:pStyle w:val="Styl11bZarovnatdobloku"/>
      </w:pPr>
    </w:p>
    <w:p w14:paraId="4AF4C0FB" w14:textId="2FCAEF29" w:rsidR="0049248B" w:rsidRDefault="00B65579" w:rsidP="001443D9">
      <w:pPr>
        <w:pStyle w:val="Nadpis1"/>
      </w:pPr>
      <w:bookmarkStart w:id="17" w:name="_Ref65848525"/>
      <w:bookmarkStart w:id="18" w:name="_Ref67308182"/>
      <w:bookmarkStart w:id="19" w:name="_Toc185418741"/>
      <w:r w:rsidRPr="00F63540">
        <w:t>Dokumenty</w:t>
      </w:r>
      <w:r w:rsidRPr="00B65579">
        <w:t xml:space="preserve"> a požadavky pro oblast </w:t>
      </w:r>
      <w:bookmarkEnd w:id="17"/>
      <w:r w:rsidR="00FD657F">
        <w:t>PBZ</w:t>
      </w:r>
      <w:bookmarkEnd w:id="18"/>
      <w:bookmarkEnd w:id="19"/>
    </w:p>
    <w:p w14:paraId="2A9C2EAB" w14:textId="4A09FB5F" w:rsidR="00B65579" w:rsidRPr="00C102C6" w:rsidRDefault="00B65579" w:rsidP="00C102C6">
      <w:pPr>
        <w:pStyle w:val="Nadpis2"/>
      </w:pPr>
      <w:r w:rsidRPr="00C102C6">
        <w:t xml:space="preserve">Vyplněná </w:t>
      </w:r>
      <w:r w:rsidR="008B251B">
        <w:t>P</w:t>
      </w:r>
      <w:r w:rsidR="00087A7B" w:rsidRPr="00C102C6">
        <w:t>řihláška k</w:t>
      </w:r>
      <w:r w:rsidRPr="00C102C6">
        <w:t xml:space="preserve"> posouzení a registraci firmy</w:t>
      </w:r>
    </w:p>
    <w:p w14:paraId="49630C33" w14:textId="32B477E4" w:rsidR="009D4382" w:rsidRDefault="00B65579" w:rsidP="00C102C6">
      <w:pPr>
        <w:pStyle w:val="Zpsobprokzn"/>
      </w:pPr>
      <w:r w:rsidRPr="004023F7">
        <w:t xml:space="preserve">Způsob </w:t>
      </w:r>
      <w:r>
        <w:t>doložení</w:t>
      </w:r>
      <w:r w:rsidRPr="004023F7">
        <w:t>:</w:t>
      </w:r>
      <w:r w:rsidRPr="004023F7">
        <w:tab/>
      </w:r>
      <w:r>
        <w:t xml:space="preserve">Vyplněnou </w:t>
      </w:r>
      <w:r w:rsidR="001965AD">
        <w:t xml:space="preserve">přihláškou </w:t>
      </w:r>
      <w:r w:rsidR="009D4382">
        <w:t>se zaškrtnutým upřesněním požadovaného PBZ dle vyhlášky č. 246/2001 Sb. o požární prevenci</w:t>
      </w:r>
      <w:r w:rsidR="00177B03">
        <w:t xml:space="preserve"> </w:t>
      </w:r>
      <w:r w:rsidR="009D4382">
        <w:t>tj.:</w:t>
      </w:r>
    </w:p>
    <w:p w14:paraId="77D7ED65" w14:textId="77777777" w:rsidR="009D4382" w:rsidRDefault="009D4382" w:rsidP="00C102C6">
      <w:pPr>
        <w:pStyle w:val="Zpsobprokzn"/>
      </w:pPr>
    </w:p>
    <w:p w14:paraId="792F82F0" w14:textId="5EBEAB1E" w:rsidR="009D4382" w:rsidRDefault="00177B03" w:rsidP="00C102C6">
      <w:pPr>
        <w:pStyle w:val="Zpsobprokzn"/>
        <w:numPr>
          <w:ilvl w:val="2"/>
          <w:numId w:val="44"/>
        </w:numPr>
        <w:ind w:left="2552" w:hanging="284"/>
        <w:contextualSpacing w:val="0"/>
      </w:pPr>
      <w:r w:rsidRPr="00177B03">
        <w:t xml:space="preserve">vyhrazené požárně bezpečnostní zařízení dle § 4, odst. 3, vyhlášky č. 246/2001 Sb. (elektrická požární signalizace, zařízení dálkového přenosu, zařízení pro detekci hořlavých plynů a par, stabilní a </w:t>
      </w:r>
      <w:proofErr w:type="spellStart"/>
      <w:r w:rsidRPr="00177B03">
        <w:t>polostabilní</w:t>
      </w:r>
      <w:proofErr w:type="spellEnd"/>
      <w:r w:rsidRPr="00177B03">
        <w:t xml:space="preserve"> zařízení, automatická </w:t>
      </w:r>
      <w:proofErr w:type="spellStart"/>
      <w:r w:rsidRPr="00177B03">
        <w:t>protivýbuchová</w:t>
      </w:r>
      <w:proofErr w:type="spellEnd"/>
      <w:r w:rsidRPr="00177B03">
        <w:t xml:space="preserve"> zařízení, zařízení pro odvod kouře a tepla, požární klapky, evakuační výtahy).</w:t>
      </w:r>
    </w:p>
    <w:p w14:paraId="17501650" w14:textId="71A6938C" w:rsidR="009D4382" w:rsidRDefault="00177B03" w:rsidP="00C102C6">
      <w:pPr>
        <w:pStyle w:val="Zpsobprokzn"/>
        <w:numPr>
          <w:ilvl w:val="2"/>
          <w:numId w:val="44"/>
        </w:numPr>
        <w:ind w:left="2552" w:hanging="284"/>
        <w:contextualSpacing w:val="0"/>
      </w:pPr>
      <w:r w:rsidRPr="00177B03">
        <w:t>požárně bezpečnostní zařízení dle § 2, odst. 4, neuvedená v § 4, odst. 3, vyhlášky č. 246/2001 Sb. (zejména: zařízení pro požární signalizaci mimo EPS a zařízení dálkového přenosu a , zařízení pro detekci hořlavých plynů a par , zařízení pro únik osob při požáru, zařízení pro zásobování požární vodou, zařízení pro omezení šíření požáru, náhradní zdroje a prostředky určené k zajištění provozuschopnosti požárně bezpečnostních zařízení, zdroje nebo zásoba hasebních látek u zařízení pro potlačení požáru nebo výbuchu a zařízení pro zásobování požární vodou, zdroje vody určené k hašení požárů, zařízení zamezující iniciaci požáru nebo výbuchu)</w:t>
      </w:r>
    </w:p>
    <w:p w14:paraId="42E89FD7" w14:textId="24EDC3DA" w:rsidR="00B65579" w:rsidRPr="000458D5" w:rsidRDefault="00B65579" w:rsidP="00C102C6">
      <w:pPr>
        <w:pStyle w:val="Nadpis2"/>
      </w:pPr>
      <w:r w:rsidRPr="000458D5">
        <w:t>Koncese technické služby k ochraně majetku a osob</w:t>
      </w:r>
    </w:p>
    <w:p w14:paraId="7148DB29" w14:textId="457B8B9F" w:rsidR="00B65579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Platn</w:t>
      </w:r>
      <w:r w:rsidR="000267B6">
        <w:t>ým příslušným živnostenským oprávněním</w:t>
      </w:r>
    </w:p>
    <w:p w14:paraId="130CAEDB" w14:textId="2B25892D" w:rsidR="00B65579" w:rsidRPr="000458D5" w:rsidRDefault="00B65579" w:rsidP="00C102C6">
      <w:pPr>
        <w:pStyle w:val="Nadpis2"/>
      </w:pPr>
      <w:r w:rsidRPr="000458D5">
        <w:t>Akceptace a dodržování Etického kodexu</w:t>
      </w:r>
    </w:p>
    <w:p w14:paraId="689CBDE1" w14:textId="77777777" w:rsidR="00B65579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</w:r>
      <w:r w:rsidRPr="00A173BE">
        <w:t>Kopi</w:t>
      </w:r>
      <w:r>
        <w:t>í</w:t>
      </w:r>
      <w:r w:rsidRPr="00A173BE">
        <w:t xml:space="preserve"> podepsaného Etického kodexu</w:t>
      </w:r>
    </w:p>
    <w:p w14:paraId="402D8F49" w14:textId="60E65675" w:rsidR="005F5A3E" w:rsidRPr="000458D5" w:rsidRDefault="00B65579" w:rsidP="00C102C6">
      <w:pPr>
        <w:pStyle w:val="Nadpis2"/>
      </w:pPr>
      <w:r w:rsidRPr="000458D5">
        <w:t>Reference</w:t>
      </w:r>
    </w:p>
    <w:p w14:paraId="4623C3C9" w14:textId="10A7FEB4" w:rsidR="00B65579" w:rsidRDefault="00B65579" w:rsidP="00C102C6">
      <w:pPr>
        <w:pStyle w:val="Zpsobprokzn"/>
      </w:pPr>
      <w:r w:rsidRPr="00BF1A68">
        <w:t xml:space="preserve"> </w:t>
      </w:r>
      <w:r w:rsidRPr="006B7DDF">
        <w:t xml:space="preserve">Způsob </w:t>
      </w:r>
      <w:r>
        <w:t>doložení</w:t>
      </w:r>
      <w:r w:rsidRPr="006B7DDF">
        <w:t>:</w:t>
      </w:r>
      <w:r w:rsidRPr="006B7DDF">
        <w:tab/>
      </w:r>
      <w:r>
        <w:t xml:space="preserve">Předložením seznamu referencí </w:t>
      </w:r>
      <w:r w:rsidR="005F5A3E" w:rsidRPr="005F5A3E">
        <w:t>s uvedením minimálně 3 zakázek v rozsahu větším než 100 000 Kč bez DPH pro příslušnou technologii (každé PBZ, které je předmětem posouzení) za poslední 3 roky</w:t>
      </w:r>
    </w:p>
    <w:p w14:paraId="651AD27B" w14:textId="3C6D1AB4" w:rsidR="00B65579" w:rsidRPr="000458D5" w:rsidRDefault="00B65579" w:rsidP="00C102C6">
      <w:pPr>
        <w:pStyle w:val="Nadpis2"/>
      </w:pPr>
      <w:r w:rsidRPr="000458D5">
        <w:t>Zavedený/stávající systém řízení a udržování kvalifikace</w:t>
      </w:r>
      <w:r w:rsidR="003E477E" w:rsidRPr="000458D5">
        <w:t xml:space="preserve"> (každé PBZ, kter</w:t>
      </w:r>
      <w:r w:rsidR="009D4382" w:rsidRPr="000458D5">
        <w:t>é</w:t>
      </w:r>
      <w:r w:rsidR="003E477E" w:rsidRPr="000458D5">
        <w:t xml:space="preserve"> je předmětem </w:t>
      </w:r>
      <w:r w:rsidR="00F96D86" w:rsidRPr="000458D5">
        <w:t>posouzení)</w:t>
      </w:r>
    </w:p>
    <w:p w14:paraId="51099811" w14:textId="4BD39A5D" w:rsidR="00B65579" w:rsidRPr="0049193E" w:rsidRDefault="00B65579" w:rsidP="00C102C6">
      <w:pPr>
        <w:pStyle w:val="Zpsobprokzn"/>
      </w:pPr>
      <w:r w:rsidRPr="0049193E">
        <w:t xml:space="preserve">Způsob </w:t>
      </w:r>
      <w:r>
        <w:t>doložení</w:t>
      </w:r>
      <w:r w:rsidRPr="0049193E">
        <w:t>:</w:t>
      </w:r>
      <w:r w:rsidRPr="0049193E">
        <w:tab/>
        <w:t>Certifikáty kvality (zavedený systém kvality), vysvědčení/prohlášení, že firma má pracovníky odpovídající kvalifikaci pro jednotlivé pozice podle NSP (</w:t>
      </w:r>
      <w:hyperlink r:id="rId13" w:history="1">
        <w:r w:rsidRPr="0049193E">
          <w:t>www.nsp.cz</w:t>
        </w:r>
      </w:hyperlink>
      <w:r w:rsidRPr="0049193E">
        <w:t>), certifikáty výrobců technologií pro montážní pracovníky, doklady o absolvování školení</w:t>
      </w:r>
    </w:p>
    <w:p w14:paraId="781BA6C7" w14:textId="7BFD3863" w:rsidR="00B65579" w:rsidRPr="000458D5" w:rsidRDefault="00B65579" w:rsidP="00C102C6">
      <w:pPr>
        <w:pStyle w:val="Nadpis2"/>
      </w:pPr>
      <w:r w:rsidRPr="000458D5">
        <w:t xml:space="preserve">Včasné a řádné doplnění sbírky listin na </w:t>
      </w:r>
      <w:r w:rsidR="00024CBD">
        <w:t>Obchodním rejstříku</w:t>
      </w:r>
    </w:p>
    <w:p w14:paraId="57DA21FE" w14:textId="77777777" w:rsidR="00B65579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</w:r>
      <w:r>
        <w:t>Komise ověří z veřejného zdroje</w:t>
      </w:r>
    </w:p>
    <w:p w14:paraId="6656F74C" w14:textId="40BAD1E0" w:rsidR="00B65579" w:rsidRPr="000458D5" w:rsidRDefault="00B65579" w:rsidP="00C102C6">
      <w:pPr>
        <w:pStyle w:val="Nadpis2"/>
      </w:pPr>
      <w:r w:rsidRPr="000458D5">
        <w:t>Zavedený systém řízení kvality</w:t>
      </w:r>
    </w:p>
    <w:p w14:paraId="63BCC406" w14:textId="3C6915BE" w:rsidR="00F948FC" w:rsidRPr="00A82228" w:rsidRDefault="00B65579" w:rsidP="00C102C6">
      <w:pPr>
        <w:pStyle w:val="Zpsobprokzn"/>
      </w:pPr>
      <w:r w:rsidRPr="00A82228">
        <w:t xml:space="preserve">Způsob </w:t>
      </w:r>
      <w:r>
        <w:t>doložení</w:t>
      </w:r>
      <w:r w:rsidRPr="00A82228">
        <w:t>:</w:t>
      </w:r>
      <w:r w:rsidRPr="00A82228">
        <w:tab/>
        <w:t>Certifikát</w:t>
      </w:r>
      <w:r>
        <w:t>em</w:t>
      </w:r>
      <w:r w:rsidRPr="00A82228">
        <w:t xml:space="preserve"> ISO 9001 nebo pokud </w:t>
      </w:r>
      <w:r w:rsidR="00087A7B">
        <w:t>přihlašovatel</w:t>
      </w:r>
      <w:r w:rsidRPr="00A82228">
        <w:t xml:space="preserve"> nemá certifikovaný systém kvality, ale má ho zavedený, pak poslední</w:t>
      </w:r>
      <w:r>
        <w:t>m</w:t>
      </w:r>
      <w:r w:rsidRPr="00A82228">
        <w:t xml:space="preserve"> záznam</w:t>
      </w:r>
      <w:r>
        <w:t>em</w:t>
      </w:r>
      <w:r w:rsidRPr="00A82228">
        <w:t xml:space="preserve"> o přezkoumání systému řízení vrcholovým vedením</w:t>
      </w:r>
      <w:r w:rsidR="006430D1">
        <w:t>, p</w:t>
      </w:r>
      <w:r w:rsidR="00F948FC">
        <w:t>řípadně další</w:t>
      </w:r>
      <w:r w:rsidR="006430D1">
        <w:t>mi</w:t>
      </w:r>
      <w:r w:rsidR="00F948FC">
        <w:t xml:space="preserve"> certifikáty řízení kvality zaveden</w:t>
      </w:r>
      <w:r w:rsidR="006430D1">
        <w:t>ými</w:t>
      </w:r>
      <w:r w:rsidR="00F948FC">
        <w:t xml:space="preserve"> a certifikovan</w:t>
      </w:r>
      <w:r w:rsidR="006430D1">
        <w:t>ými</w:t>
      </w:r>
      <w:r w:rsidR="00F948FC">
        <w:t xml:space="preserve"> </w:t>
      </w:r>
      <w:r w:rsidR="0064707B">
        <w:t xml:space="preserve">u </w:t>
      </w:r>
      <w:r w:rsidR="00087A7B">
        <w:t>přihlašovatel</w:t>
      </w:r>
      <w:r w:rsidR="0064707B">
        <w:t>e</w:t>
      </w:r>
      <w:r w:rsidR="00F948FC">
        <w:t xml:space="preserve"> (např. ISO 14001, ISO 45001, AQAP 2110</w:t>
      </w:r>
      <w:r w:rsidR="00CF22F3">
        <w:t>, atd.</w:t>
      </w:r>
      <w:r w:rsidR="008B251B">
        <w:t>)</w:t>
      </w:r>
    </w:p>
    <w:p w14:paraId="5BB912F6" w14:textId="5517F668" w:rsidR="00B65579" w:rsidRPr="000458D5" w:rsidRDefault="00B65579" w:rsidP="00C102C6">
      <w:pPr>
        <w:pStyle w:val="Nadpis2"/>
      </w:pPr>
      <w:r w:rsidRPr="000458D5">
        <w:lastRenderedPageBreak/>
        <w:t>Zajištění realizace zakázek, záručního a pozáručního servisu, řešení stížností</w:t>
      </w:r>
    </w:p>
    <w:p w14:paraId="66196013" w14:textId="0FD5CD03" w:rsidR="00152233" w:rsidRDefault="00B65579" w:rsidP="00C102C6">
      <w:pPr>
        <w:pStyle w:val="Zpsobprokzn"/>
      </w:pPr>
      <w:r w:rsidRPr="004F201E">
        <w:t xml:space="preserve">Způsob </w:t>
      </w:r>
      <w:r>
        <w:t>doložení</w:t>
      </w:r>
      <w:r w:rsidRPr="004F201E">
        <w:t>:</w:t>
      </w:r>
      <w:r w:rsidRPr="004F201E">
        <w:tab/>
        <w:t xml:space="preserve">Certifikátem ISO 9001 nebo pokud </w:t>
      </w:r>
      <w:r w:rsidR="00087A7B">
        <w:t>přihlašovatel</w:t>
      </w:r>
      <w:r w:rsidRPr="004F201E">
        <w:t xml:space="preserve"> nemá certifikovaný systém kvality, pak popis</w:t>
      </w:r>
      <w:r>
        <w:t>em</w:t>
      </w:r>
      <w:r w:rsidRPr="004F201E">
        <w:t xml:space="preserve"> systému zajištění realizace zakázek, záručního a pozáručního servisu, řešení stížností</w:t>
      </w:r>
    </w:p>
    <w:p w14:paraId="7687AAA4" w14:textId="73726233" w:rsidR="00B65579" w:rsidRPr="004F201E" w:rsidRDefault="00B65579" w:rsidP="00C102C6">
      <w:pPr>
        <w:pStyle w:val="Zpsobprokzn"/>
      </w:pPr>
    </w:p>
    <w:p w14:paraId="4DAA4B71" w14:textId="641ACF3A" w:rsidR="00B65579" w:rsidRPr="000458D5" w:rsidRDefault="00B65579" w:rsidP="00C102C6">
      <w:pPr>
        <w:pStyle w:val="Nadpis2"/>
      </w:pPr>
      <w:r w:rsidRPr="000458D5">
        <w:t>Personální a technické vybavení</w:t>
      </w:r>
    </w:p>
    <w:p w14:paraId="191CFD41" w14:textId="6438FAAB" w:rsidR="00B65579" w:rsidRPr="003C18D4" w:rsidRDefault="00B65579" w:rsidP="00C102C6">
      <w:pPr>
        <w:pStyle w:val="Zpsobprokzn"/>
      </w:pPr>
      <w:r w:rsidRPr="003C18D4">
        <w:t xml:space="preserve">Způsob </w:t>
      </w:r>
      <w:r>
        <w:t>doložení</w:t>
      </w:r>
      <w:r w:rsidRPr="003C18D4">
        <w:t>:</w:t>
      </w:r>
      <w:r w:rsidRPr="003C18D4">
        <w:tab/>
      </w:r>
      <w:r>
        <w:t xml:space="preserve">Prohlášením, že </w:t>
      </w:r>
      <w:r w:rsidR="00087A7B">
        <w:t>přihlašovatel</w:t>
      </w:r>
      <w:r>
        <w:t xml:space="preserve"> disponuje personálem s kvalifikací pro role A, B a C dle </w:t>
      </w:r>
      <w:r w:rsidRPr="00171ACE">
        <w:t>ČSN EN 16763</w:t>
      </w:r>
      <w:r>
        <w:t xml:space="preserve"> </w:t>
      </w:r>
      <w:r w:rsidRPr="003C18D4">
        <w:t xml:space="preserve">pro poskytování služeb v oboru, </w:t>
      </w:r>
      <w:r>
        <w:t xml:space="preserve">a že disponuje dostatečným </w:t>
      </w:r>
      <w:r w:rsidRPr="003C18D4">
        <w:t>technick</w:t>
      </w:r>
      <w:r>
        <w:t>ým</w:t>
      </w:r>
      <w:r w:rsidRPr="003C18D4">
        <w:t xml:space="preserve"> zázemí</w:t>
      </w:r>
      <w:r>
        <w:t>m v oblasti</w:t>
      </w:r>
      <w:r w:rsidRPr="003C18D4">
        <w:t xml:space="preserve"> dopravní</w:t>
      </w:r>
      <w:r>
        <w:t>ch</w:t>
      </w:r>
      <w:r w:rsidRPr="003C18D4">
        <w:t xml:space="preserve"> prostředk</w:t>
      </w:r>
      <w:r>
        <w:t>ů</w:t>
      </w:r>
      <w:r w:rsidRPr="003C18D4">
        <w:t>, měřicí</w:t>
      </w:r>
      <w:r>
        <w:t>ch</w:t>
      </w:r>
      <w:r w:rsidRPr="003C18D4">
        <w:t xml:space="preserve"> přístroj</w:t>
      </w:r>
      <w:r>
        <w:t>ů</w:t>
      </w:r>
      <w:r w:rsidRPr="003C18D4">
        <w:t>, nářadí, technické</w:t>
      </w:r>
      <w:r>
        <w:t>ho</w:t>
      </w:r>
      <w:r w:rsidRPr="003C18D4">
        <w:t xml:space="preserve"> a technologické</w:t>
      </w:r>
      <w:r>
        <w:t>ho</w:t>
      </w:r>
      <w:r w:rsidRPr="003C18D4">
        <w:t xml:space="preserve"> vybavení, přístup</w:t>
      </w:r>
      <w:r>
        <w:t>em</w:t>
      </w:r>
      <w:r w:rsidRPr="003C18D4">
        <w:t xml:space="preserve"> k originálním náhradním </w:t>
      </w:r>
      <w:r w:rsidR="006E62DC" w:rsidRPr="003C18D4">
        <w:t>dílům</w:t>
      </w:r>
      <w:r w:rsidRPr="003C18D4">
        <w:t xml:space="preserve"> apod.</w:t>
      </w:r>
    </w:p>
    <w:p w14:paraId="082C59DE" w14:textId="64F93758" w:rsidR="00B65579" w:rsidRPr="000458D5" w:rsidRDefault="00B65579" w:rsidP="00C102C6">
      <w:pPr>
        <w:pStyle w:val="Nadpis2"/>
      </w:pPr>
      <w:r w:rsidRPr="000458D5">
        <w:t>Zajišťování výchozích revizí elektro</w:t>
      </w:r>
    </w:p>
    <w:p w14:paraId="2880566B" w14:textId="1C59F423" w:rsidR="00974D0D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Osvědčení</w:t>
      </w:r>
      <w:r>
        <w:t>m</w:t>
      </w:r>
      <w:r w:rsidRPr="006B7DDF">
        <w:t xml:space="preserve"> revizního technika nebo rámcov</w:t>
      </w:r>
      <w:r>
        <w:t>ou</w:t>
      </w:r>
      <w:r w:rsidRPr="006B7DDF">
        <w:t xml:space="preserve"> smlouv</w:t>
      </w:r>
      <w:r>
        <w:t>ou</w:t>
      </w:r>
      <w:r w:rsidRPr="006B7DDF">
        <w:t xml:space="preserve"> s externím dodavatelem el. revize, vzor</w:t>
      </w:r>
      <w:r>
        <w:t>em</w:t>
      </w:r>
      <w:r w:rsidRPr="006B7DDF">
        <w:t xml:space="preserve"> revizní zprávy</w:t>
      </w:r>
    </w:p>
    <w:p w14:paraId="5E800642" w14:textId="47869E51" w:rsidR="0049248B" w:rsidRPr="000458D5" w:rsidRDefault="00974D0D" w:rsidP="00C102C6">
      <w:pPr>
        <w:pStyle w:val="Nadpis2"/>
      </w:pPr>
      <w:r w:rsidRPr="000458D5">
        <w:t>Zajištění kontrol provozuschopnosti PBZ</w:t>
      </w:r>
      <w:r w:rsidR="0009453B" w:rsidRPr="000458D5">
        <w:t xml:space="preserve"> (pro všechny PBZ)</w:t>
      </w:r>
    </w:p>
    <w:p w14:paraId="707D0570" w14:textId="41F794C4" w:rsidR="00974D0D" w:rsidRDefault="00974D0D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Osvědčení</w:t>
      </w:r>
      <w:r>
        <w:t xml:space="preserve">m </w:t>
      </w:r>
      <w:r w:rsidR="00AE71A9">
        <w:t>o</w:t>
      </w:r>
      <w:r>
        <w:t>dborně způsobilé osoby nebo technika požární ochrany dle §11, zákona č. 133/1985 Sb. o požární ochraně</w:t>
      </w:r>
      <w:r w:rsidRPr="006B7DDF">
        <w:t>, vzor</w:t>
      </w:r>
      <w:r>
        <w:t>em</w:t>
      </w:r>
      <w:r w:rsidRPr="006B7DDF">
        <w:t xml:space="preserve"> </w:t>
      </w:r>
      <w:r>
        <w:t>protokolu o kontrole provozuschopnosti PBZ dle § 7, odst. 8, vyhlášky č. 246/2001 Sb. o požární prevenci</w:t>
      </w:r>
    </w:p>
    <w:p w14:paraId="0746965F" w14:textId="0CC65EC5" w:rsidR="0049248B" w:rsidRPr="000458D5" w:rsidRDefault="00974D0D" w:rsidP="00C102C6">
      <w:pPr>
        <w:pStyle w:val="Nadpis2"/>
      </w:pPr>
      <w:r w:rsidRPr="000458D5">
        <w:t>Zajištění kontrol těsnosti u PBZ obsahujících regulované látky a fluorované skleníkové plyny (</w:t>
      </w:r>
      <w:r w:rsidR="0009453B" w:rsidRPr="000458D5">
        <w:t xml:space="preserve">pro </w:t>
      </w:r>
      <w:r w:rsidRPr="000458D5">
        <w:t>SHS, GHZ)</w:t>
      </w:r>
    </w:p>
    <w:p w14:paraId="3A037794" w14:textId="77777777" w:rsidR="0049248B" w:rsidRDefault="00974D0D" w:rsidP="00C102C6">
      <w:pPr>
        <w:pStyle w:val="Zpsobprokzn"/>
        <w:rPr>
          <w:rFonts w:cs="Arial"/>
        </w:rPr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Osvědčení</w:t>
      </w:r>
      <w:r>
        <w:t xml:space="preserve">m </w:t>
      </w:r>
      <w:r w:rsidR="00AE71A9">
        <w:t>o certifikaci</w:t>
      </w:r>
      <w:r>
        <w:t xml:space="preserve"> </w:t>
      </w:r>
      <w:r w:rsidR="00AE71A9">
        <w:t xml:space="preserve">pracovníků zajišťující kontroly těsnosti </w:t>
      </w:r>
      <w:r>
        <w:t>dle §10, zákona č. 73/2012 Sb. o</w:t>
      </w:r>
      <w:r w:rsidR="00AE71A9">
        <w:t xml:space="preserve"> látkách, které poškozují ozonovou vrstvu, a o fluorovaných skleníkových plynech,</w:t>
      </w:r>
      <w:r>
        <w:t xml:space="preserve"> odst. 8, </w:t>
      </w:r>
      <w:r w:rsidR="00AE71A9">
        <w:t xml:space="preserve">vzor protokolu o kontrole těsnosti dle vyhlášky </w:t>
      </w:r>
      <w:r>
        <w:t>č. 2</w:t>
      </w:r>
      <w:r w:rsidR="00AE71A9">
        <w:t>57</w:t>
      </w:r>
      <w:r>
        <w:t>/201</w:t>
      </w:r>
      <w:r w:rsidR="00AE71A9">
        <w:t>2</w:t>
      </w:r>
      <w:r>
        <w:t xml:space="preserve"> Sb. o </w:t>
      </w:r>
      <w:r w:rsidR="00E4113D" w:rsidRPr="00F96D86">
        <w:rPr>
          <w:rFonts w:cs="Arial"/>
        </w:rPr>
        <w:t>předcházení emisím látek, které poškozují ozonovou vrstvu, a fluorovaných skleníkových plynů</w:t>
      </w:r>
    </w:p>
    <w:p w14:paraId="320F4408" w14:textId="246553BA" w:rsidR="00AE71A9" w:rsidRPr="000458D5" w:rsidRDefault="00AE71A9" w:rsidP="00C102C6">
      <w:pPr>
        <w:pStyle w:val="Nadpis2"/>
      </w:pPr>
      <w:r w:rsidRPr="000458D5">
        <w:t>Zajištění periodických inspekcí lahví pro přepravu plynů u PBZ</w:t>
      </w:r>
      <w:r w:rsidR="00892604" w:rsidRPr="000458D5">
        <w:t xml:space="preserve"> (</w:t>
      </w:r>
      <w:r w:rsidR="0009453B" w:rsidRPr="000458D5">
        <w:t xml:space="preserve">pro </w:t>
      </w:r>
      <w:r w:rsidR="00892604" w:rsidRPr="000458D5">
        <w:t>SHS, GHZ)</w:t>
      </w:r>
    </w:p>
    <w:p w14:paraId="0EB1A387" w14:textId="521309EE" w:rsidR="00892604" w:rsidRDefault="00892604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Osvědčení</w:t>
      </w:r>
      <w:r>
        <w:t xml:space="preserve">m orgánu provádějícího periodické inspekce lahví pro přepravu plynů dle směrnice Evropského parlamentu a Rady 2010/35/EU, </w:t>
      </w:r>
      <w:r w:rsidRPr="006B7DDF">
        <w:t>nebo rámcov</w:t>
      </w:r>
      <w:r>
        <w:t>ou</w:t>
      </w:r>
      <w:r w:rsidRPr="006B7DDF">
        <w:t xml:space="preserve"> smlouv</w:t>
      </w:r>
      <w:r>
        <w:t>ou</w:t>
      </w:r>
      <w:r w:rsidRPr="006B7DDF">
        <w:t xml:space="preserve"> s externím dodavatelem</w:t>
      </w:r>
    </w:p>
    <w:p w14:paraId="4FDB237F" w14:textId="773EE9A1" w:rsidR="0049248B" w:rsidRPr="00A265DC" w:rsidRDefault="00892604" w:rsidP="00C102C6">
      <w:pPr>
        <w:pStyle w:val="Nadpis2"/>
        <w:rPr>
          <w:sz w:val="18"/>
          <w:szCs w:val="18"/>
        </w:rPr>
      </w:pPr>
      <w:r w:rsidRPr="000458D5">
        <w:t xml:space="preserve">Zajištění </w:t>
      </w:r>
      <w:r w:rsidR="005148D2" w:rsidRPr="000458D5">
        <w:t>recyklace a regenerace hasiva u PBZ (</w:t>
      </w:r>
      <w:r w:rsidR="0009453B" w:rsidRPr="000458D5">
        <w:t xml:space="preserve">pro </w:t>
      </w:r>
      <w:r w:rsidR="005148D2" w:rsidRPr="000458D5">
        <w:t>SHS, GHZ) obsahujících fluorované skleníkové plyny</w:t>
      </w:r>
    </w:p>
    <w:p w14:paraId="24ED947B" w14:textId="3F70CA6D" w:rsidR="005148D2" w:rsidRPr="00A265DC" w:rsidRDefault="005148D2" w:rsidP="00C102C6">
      <w:pPr>
        <w:pStyle w:val="Zpsobprokzn"/>
        <w:rPr>
          <w:szCs w:val="18"/>
        </w:rPr>
      </w:pPr>
      <w:r w:rsidRPr="001965AD">
        <w:rPr>
          <w:szCs w:val="18"/>
        </w:rPr>
        <w:t>Způsob doložení</w:t>
      </w:r>
      <w:r w:rsidRPr="00D90247">
        <w:rPr>
          <w:szCs w:val="18"/>
        </w:rPr>
        <w:t>:</w:t>
      </w:r>
      <w:r w:rsidRPr="00D90247">
        <w:rPr>
          <w:szCs w:val="18"/>
        </w:rPr>
        <w:tab/>
      </w:r>
      <w:r w:rsidRPr="00A265DC">
        <w:rPr>
          <w:szCs w:val="18"/>
        </w:rPr>
        <w:t>Oprávnění MŽP §10, odst. 1), zákona č. 73/2012 Sb., doklad o vlastnictví technologie dle vyhlášky č. 257/2012 Sb., Příloha 5, bod 2.2, nebo rámcovou smlouvou s externím dodavatelem</w:t>
      </w:r>
    </w:p>
    <w:p w14:paraId="6A5769B9" w14:textId="0BE675AD" w:rsidR="00B65579" w:rsidRPr="000458D5" w:rsidRDefault="00B65579" w:rsidP="00C102C6">
      <w:pPr>
        <w:pStyle w:val="Nadpis2"/>
      </w:pPr>
      <w:r w:rsidRPr="000458D5">
        <w:t xml:space="preserve">Dodávky bezpečnostní technologie </w:t>
      </w:r>
      <w:r w:rsidR="00D87CCA" w:rsidRPr="000458D5">
        <w:t xml:space="preserve">(PBZ) </w:t>
      </w:r>
      <w:r w:rsidRPr="000458D5">
        <w:t xml:space="preserve">v souladu s platnými ČSN </w:t>
      </w:r>
      <w:r w:rsidR="00892604" w:rsidRPr="000458D5">
        <w:t>a vyhláškou č. 246/2001 Sb. o požární prevenci</w:t>
      </w:r>
      <w:bookmarkStart w:id="20" w:name="_Hlk65842795"/>
    </w:p>
    <w:bookmarkEnd w:id="20"/>
    <w:p w14:paraId="367FBC51" w14:textId="79198D18" w:rsidR="00B65579" w:rsidRPr="00194A79" w:rsidRDefault="00B65579" w:rsidP="00C102C6">
      <w:pPr>
        <w:pStyle w:val="Zpsobprokzn"/>
        <w:rPr>
          <w:szCs w:val="18"/>
        </w:rPr>
      </w:pPr>
      <w:r w:rsidRPr="0002422E">
        <w:t xml:space="preserve">Způsob </w:t>
      </w:r>
      <w:r>
        <w:t>doložení</w:t>
      </w:r>
      <w:r w:rsidRPr="0002422E">
        <w:t>:</w:t>
      </w:r>
      <w:r w:rsidRPr="0002422E">
        <w:tab/>
        <w:t xml:space="preserve">Prohlášení, že zpracovává projektovou dokumentaci v minimálním rozsahu </w:t>
      </w:r>
      <w:r>
        <w:t>průvodní zprávy, technické zprávy, výkresové části, výkazu výměr a harmonogramu prací (j</w:t>
      </w:r>
      <w:r w:rsidRPr="000B60AE">
        <w:t xml:space="preserve">e-li </w:t>
      </w:r>
      <w:r>
        <w:t xml:space="preserve">tento </w:t>
      </w:r>
      <w:r w:rsidRPr="000B60AE">
        <w:t>klientem požadován</w:t>
      </w:r>
      <w:r>
        <w:t xml:space="preserve">) </w:t>
      </w:r>
    </w:p>
    <w:p w14:paraId="059E7E11" w14:textId="77B037EB" w:rsidR="00B65579" w:rsidRPr="000458D5" w:rsidRDefault="00B65579" w:rsidP="00C102C6">
      <w:pPr>
        <w:pStyle w:val="Nadpis2"/>
      </w:pPr>
      <w:r w:rsidRPr="000458D5">
        <w:t>Garance za použití subdodavatelů</w:t>
      </w:r>
    </w:p>
    <w:p w14:paraId="2C570F65" w14:textId="1673A67B" w:rsidR="00B65579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  <w:t>Prohlášení</w:t>
      </w:r>
      <w:r>
        <w:t>m</w:t>
      </w:r>
      <w:r w:rsidRPr="006B7DDF">
        <w:t xml:space="preserve">, že </w:t>
      </w:r>
      <w:r>
        <w:t xml:space="preserve">použití subdodavatele nezprošťuje </w:t>
      </w:r>
      <w:r w:rsidR="00087A7B">
        <w:t>přihlašovatele</w:t>
      </w:r>
      <w:r>
        <w:t xml:space="preserve"> odpovědnosti vůči klientovi za dodanou službu</w:t>
      </w:r>
      <w:r w:rsidR="00D87CCA">
        <w:t>.</w:t>
      </w:r>
    </w:p>
    <w:p w14:paraId="5FAF0DC8" w14:textId="5FFE770B" w:rsidR="00B65579" w:rsidRPr="000458D5" w:rsidRDefault="00B65579" w:rsidP="00C102C6">
      <w:pPr>
        <w:pStyle w:val="Nadpis2"/>
      </w:pPr>
      <w:r w:rsidRPr="000458D5">
        <w:lastRenderedPageBreak/>
        <w:t xml:space="preserve">Uvedení seznamu zemí, kde chce </w:t>
      </w:r>
      <w:r w:rsidR="00087A7B" w:rsidRPr="000458D5">
        <w:t>přihlašovatel</w:t>
      </w:r>
      <w:r w:rsidRPr="000458D5">
        <w:t xml:space="preserve"> vykonávat služby</w:t>
      </w:r>
    </w:p>
    <w:p w14:paraId="59B08A38" w14:textId="5068309B" w:rsidR="00B65579" w:rsidRPr="00C42A98" w:rsidRDefault="00B65579" w:rsidP="00C102C6">
      <w:pPr>
        <w:pStyle w:val="Zpsobprokzn"/>
      </w:pPr>
      <w:r w:rsidRPr="00C42A98">
        <w:t xml:space="preserve">Způsob </w:t>
      </w:r>
      <w:r>
        <w:t>doložení</w:t>
      </w:r>
      <w:r w:rsidRPr="00C42A98">
        <w:t>:</w:t>
      </w:r>
      <w:r w:rsidRPr="00C42A98">
        <w:tab/>
      </w:r>
      <w:r>
        <w:t xml:space="preserve">Výčtem uvedeným v </w:t>
      </w:r>
      <w:r w:rsidR="007747C0">
        <w:t>Př</w:t>
      </w:r>
      <w:r w:rsidR="001965AD">
        <w:t>i</w:t>
      </w:r>
      <w:r w:rsidR="007747C0">
        <w:t>hlášce</w:t>
      </w:r>
    </w:p>
    <w:p w14:paraId="64B37B01" w14:textId="03D27E5B" w:rsidR="00B65579" w:rsidRPr="000458D5" w:rsidRDefault="00B65579" w:rsidP="00C102C6">
      <w:pPr>
        <w:pStyle w:val="Nadpis2"/>
      </w:pPr>
      <w:r w:rsidRPr="000458D5">
        <w:t>Pojištění pro všechny deklarované služby v zeměpisné oblasti, kde jsou služby prováděny</w:t>
      </w:r>
    </w:p>
    <w:p w14:paraId="5482CE72" w14:textId="65127EB4" w:rsidR="00B65579" w:rsidRPr="0082310E" w:rsidRDefault="00B65579" w:rsidP="00C102C6">
      <w:pPr>
        <w:pStyle w:val="Zpsobprokzn"/>
      </w:pPr>
      <w:r w:rsidRPr="0082310E">
        <w:t xml:space="preserve">Způsob </w:t>
      </w:r>
      <w:r>
        <w:t>doložení</w:t>
      </w:r>
      <w:r w:rsidRPr="0082310E">
        <w:t>:</w:t>
      </w:r>
      <w:r w:rsidRPr="0082310E">
        <w:tab/>
        <w:t>Prohlášením s uvedením pojistitele, čísla smlouvy, platnosti smlouvy, rozsah deklarovaných služeb, zeměpisné oblasti, na které se pojistka vztahuje, a závazk</w:t>
      </w:r>
      <w:r>
        <w:t>em</w:t>
      </w:r>
      <w:r w:rsidRPr="0082310E">
        <w:t xml:space="preserve"> </w:t>
      </w:r>
      <w:r w:rsidR="00087A7B">
        <w:t>přihlašovatel</w:t>
      </w:r>
      <w:r w:rsidRPr="0082310E">
        <w:t>e, že po celou dobu platnosti certifikátu bude mít uzavřené pojištění</w:t>
      </w:r>
    </w:p>
    <w:p w14:paraId="3936D9A2" w14:textId="5CD06C31" w:rsidR="00B65579" w:rsidRPr="000458D5" w:rsidRDefault="00B65579" w:rsidP="00C102C6">
      <w:pPr>
        <w:pStyle w:val="Nadpis2"/>
      </w:pPr>
      <w:r w:rsidRPr="000458D5">
        <w:t>Přístup k použitelným předpisům výrobce pro komponenty a systémy pro deklarované služby (průvodní dokumentace výrobce)</w:t>
      </w:r>
    </w:p>
    <w:p w14:paraId="0847FD1D" w14:textId="1193A7B2" w:rsidR="00FD6382" w:rsidRPr="0064707B" w:rsidRDefault="00B65579" w:rsidP="00C102C6">
      <w:pPr>
        <w:pStyle w:val="Zpsobprokzn"/>
      </w:pPr>
      <w:r w:rsidRPr="00500833">
        <w:t xml:space="preserve">Způsob </w:t>
      </w:r>
      <w:r>
        <w:t>doložení</w:t>
      </w:r>
      <w:r w:rsidRPr="00500833">
        <w:t>:</w:t>
      </w:r>
      <w:r w:rsidRPr="00500833">
        <w:tab/>
        <w:t>Prohlášením o přístupu k předpisům a dokumentacím jednotlivých výrobců</w:t>
      </w:r>
    </w:p>
    <w:p w14:paraId="4CC5EC2B" w14:textId="6D2887F3" w:rsidR="00B65579" w:rsidRPr="000458D5" w:rsidRDefault="00B65579" w:rsidP="00C102C6">
      <w:pPr>
        <w:pStyle w:val="Nadpis2"/>
      </w:pPr>
      <w:r w:rsidRPr="000458D5">
        <w:t>Přístup ke všem použitelným normám a aplikačním návodům evropským (pokud existují) nebo národním předpisům pro deklarované služby v zeměpisné oblasti, kde se služby provádějí</w:t>
      </w:r>
    </w:p>
    <w:p w14:paraId="60021505" w14:textId="68950525" w:rsidR="00B65579" w:rsidRPr="00500833" w:rsidRDefault="00B65579" w:rsidP="00C102C6">
      <w:pPr>
        <w:pStyle w:val="Zpsobprokzn"/>
      </w:pPr>
      <w:r w:rsidRPr="00500833">
        <w:t xml:space="preserve">Způsob </w:t>
      </w:r>
      <w:r>
        <w:t>doložení</w:t>
      </w:r>
      <w:r w:rsidRPr="00500833">
        <w:t>:</w:t>
      </w:r>
      <w:r w:rsidRPr="00500833">
        <w:tab/>
        <w:t>Pro oblast ČR prohlášením a předložením posledního dokladu o zaplacení přístupu k ČSN ON LINE, pro oblasti mimo ČR prohlášením o přístupu k uvedeným požadovaným dokumentům</w:t>
      </w:r>
    </w:p>
    <w:p w14:paraId="4AED5421" w14:textId="2683F087" w:rsidR="00B65579" w:rsidRPr="000458D5" w:rsidRDefault="00411BB7" w:rsidP="00C102C6">
      <w:pPr>
        <w:pStyle w:val="Nadpis2"/>
      </w:pPr>
      <w:r w:rsidRPr="000458D5">
        <w:t>Průkazné p</w:t>
      </w:r>
      <w:r w:rsidR="00B65579" w:rsidRPr="000458D5">
        <w:t>rovádě</w:t>
      </w:r>
      <w:r w:rsidRPr="000458D5">
        <w:t>ní</w:t>
      </w:r>
      <w:r w:rsidR="00B65579" w:rsidRPr="000458D5">
        <w:t xml:space="preserve"> bezpečnostní</w:t>
      </w:r>
      <w:r w:rsidRPr="000458D5">
        <w:t>ho</w:t>
      </w:r>
      <w:r w:rsidR="00B65579" w:rsidRPr="000458D5">
        <w:t xml:space="preserve"> prověřování firmy a zúčastněného personálu, udržov</w:t>
      </w:r>
      <w:r w:rsidRPr="000458D5">
        <w:t>ání</w:t>
      </w:r>
      <w:r w:rsidR="00B65579" w:rsidRPr="000458D5">
        <w:t xml:space="preserve"> všech informac</w:t>
      </w:r>
      <w:r w:rsidRPr="000458D5">
        <w:t>í</w:t>
      </w:r>
      <w:r w:rsidR="00B65579" w:rsidRPr="000458D5">
        <w:t xml:space="preserve"> týkající</w:t>
      </w:r>
      <w:r w:rsidRPr="000458D5">
        <w:t>ch</w:t>
      </w:r>
      <w:r w:rsidR="00B65579" w:rsidRPr="000458D5">
        <w:t xml:space="preserve"> se klienta jako důvěrn</w:t>
      </w:r>
      <w:r w:rsidRPr="000458D5">
        <w:t>ých</w:t>
      </w:r>
      <w:r w:rsidR="00B65579" w:rsidRPr="000458D5">
        <w:t xml:space="preserve"> a bezpečn</w:t>
      </w:r>
      <w:r w:rsidRPr="000458D5">
        <w:t>ých</w:t>
      </w:r>
      <w:bookmarkStart w:id="21" w:name="_Hlk65847965"/>
    </w:p>
    <w:bookmarkEnd w:id="21"/>
    <w:p w14:paraId="0DC164BC" w14:textId="77777777" w:rsidR="00B65579" w:rsidRDefault="00B65579" w:rsidP="00C102C6">
      <w:pPr>
        <w:pStyle w:val="Zpsobprokzn"/>
      </w:pPr>
      <w:r w:rsidRPr="006B7DDF">
        <w:t xml:space="preserve">Způsob </w:t>
      </w:r>
      <w:r>
        <w:t>doložení</w:t>
      </w:r>
      <w:r w:rsidRPr="006B7DDF">
        <w:t>:</w:t>
      </w:r>
      <w:r w:rsidRPr="006B7DDF">
        <w:tab/>
      </w:r>
      <w:r>
        <w:t>Prohlášením</w:t>
      </w:r>
    </w:p>
    <w:p w14:paraId="3C7525D3" w14:textId="66A38E92" w:rsidR="00FF7D78" w:rsidRDefault="00FF7D78"/>
    <w:p w14:paraId="4CA6D1A5" w14:textId="04CDBD08" w:rsidR="0049248B" w:rsidRDefault="00FB6EBD" w:rsidP="001443D9">
      <w:pPr>
        <w:pStyle w:val="Nadpis1"/>
      </w:pPr>
      <w:bookmarkStart w:id="22" w:name="_Toc185418742"/>
      <w:r w:rsidRPr="006307E2">
        <w:t>Z</w:t>
      </w:r>
      <w:r w:rsidR="00364CF7">
        <w:t>působ</w:t>
      </w:r>
      <w:r w:rsidRPr="006307E2">
        <w:t xml:space="preserve"> administrace</w:t>
      </w:r>
      <w:bookmarkEnd w:id="22"/>
    </w:p>
    <w:p w14:paraId="0034E2B9" w14:textId="5FC2BD47" w:rsidR="005F5A3E" w:rsidRDefault="00FB6EBD" w:rsidP="00FB6EBD">
      <w:pPr>
        <w:pStyle w:val="Styl11bZarovnatdobloku"/>
      </w:pPr>
      <w:r w:rsidRPr="00B01463">
        <w:t xml:space="preserve">Na základě </w:t>
      </w:r>
      <w:r w:rsidR="005F5A3E">
        <w:t>zaslané</w:t>
      </w:r>
      <w:r w:rsidRPr="00B01463">
        <w:t xml:space="preserve"> </w:t>
      </w:r>
      <w:r w:rsidR="005F5A3E">
        <w:t>Přihlášky</w:t>
      </w:r>
      <w:r w:rsidR="008D6C3E">
        <w:t xml:space="preserve"> </w:t>
      </w:r>
      <w:r w:rsidRPr="00B01463">
        <w:t xml:space="preserve">a závazku </w:t>
      </w:r>
      <w:r w:rsidR="00087A7B">
        <w:t>přihlašovatel</w:t>
      </w:r>
      <w:r w:rsidR="008D6C3E">
        <w:t>e</w:t>
      </w:r>
      <w:r>
        <w:t xml:space="preserve"> </w:t>
      </w:r>
      <w:r w:rsidRPr="00B01463">
        <w:t xml:space="preserve">AGA </w:t>
      </w:r>
      <w:r w:rsidR="005F5A3E">
        <w:t xml:space="preserve">připraví návrh smlouvy o dílo pro provedení </w:t>
      </w:r>
      <w:r w:rsidR="005F5A3E" w:rsidRPr="00B01463">
        <w:t xml:space="preserve">posouzení </w:t>
      </w:r>
      <w:r w:rsidR="005F5A3E">
        <w:t xml:space="preserve">dle těchto Pravidel. Po uzavření smlouvy o dílo </w:t>
      </w:r>
      <w:r w:rsidR="001340AC">
        <w:t xml:space="preserve">a zaplacení zálohy </w:t>
      </w:r>
      <w:r w:rsidR="00892A7A">
        <w:t>bude zahájen proces posuzování dle těchto Pravidel.</w:t>
      </w:r>
    </w:p>
    <w:p w14:paraId="36C57B89" w14:textId="4B82DDA2" w:rsidR="00FB6EBD" w:rsidRDefault="00892A7A" w:rsidP="00FB6EBD">
      <w:pPr>
        <w:pStyle w:val="Styl11bZarovnatdobloku"/>
      </w:pPr>
      <w:r>
        <w:t xml:space="preserve">Na základě úspěšného posouzení AGA </w:t>
      </w:r>
      <w:r w:rsidR="00FB6EBD" w:rsidRPr="00B01463">
        <w:t xml:space="preserve">vystaví </w:t>
      </w:r>
      <w:r w:rsidR="00EF2A5F" w:rsidRPr="00FD3324">
        <w:t>Certifikát o kvalitě a</w:t>
      </w:r>
      <w:r w:rsidR="00FB6EBD" w:rsidRPr="00FD3324">
        <w:t xml:space="preserve"> </w:t>
      </w:r>
      <w:r w:rsidR="008D6C3E" w:rsidRPr="00FD3324">
        <w:t>registraci</w:t>
      </w:r>
      <w:r w:rsidR="008D6C3E">
        <w:t xml:space="preserve"> </w:t>
      </w:r>
      <w:r w:rsidR="00087A7B">
        <w:t>přihlašovatel</w:t>
      </w:r>
      <w:r w:rsidR="008D6C3E">
        <w:t>e</w:t>
      </w:r>
      <w:r w:rsidR="00FB6EBD" w:rsidRPr="00B01463">
        <w:t xml:space="preserve"> a zapí</w:t>
      </w:r>
      <w:r w:rsidR="00FB6EBD">
        <w:t>še</w:t>
      </w:r>
      <w:r w:rsidR="00FB6EBD" w:rsidRPr="00B01463">
        <w:t xml:space="preserve"> </w:t>
      </w:r>
      <w:r w:rsidR="00087A7B">
        <w:t>přihlašovatel</w:t>
      </w:r>
      <w:r w:rsidR="008D6C3E">
        <w:t>e</w:t>
      </w:r>
      <w:r w:rsidR="00FB6EBD" w:rsidRPr="00B01463">
        <w:t xml:space="preserve"> na seznam </w:t>
      </w:r>
      <w:r w:rsidR="00FB6EBD">
        <w:t>registrovaných firem vedený jak na webových stránkách AGA, tak na webových stránkách Hospodářské komory ČR</w:t>
      </w:r>
      <w:r w:rsidR="00FB6EBD" w:rsidRPr="00B01463">
        <w:t>.</w:t>
      </w:r>
    </w:p>
    <w:p w14:paraId="7CF15D8E" w14:textId="368346D5" w:rsidR="009D2CF0" w:rsidRDefault="00FC687C" w:rsidP="00FB6EBD">
      <w:pPr>
        <w:pStyle w:val="Styl11bZarovnatdobloku"/>
      </w:pPr>
      <w:r>
        <w:t>Na každý obor služeb dle bod</w:t>
      </w:r>
      <w:r w:rsidR="009D2CF0">
        <w:t>ů</w:t>
      </w:r>
      <w:r>
        <w:t xml:space="preserve"> </w:t>
      </w:r>
      <w:r w:rsidR="00522B03">
        <w:fldChar w:fldCharType="begin"/>
      </w:r>
      <w:r w:rsidR="00522B03">
        <w:instrText xml:space="preserve"> REF _Ref65848462 \r \h  \* MERGEFORMAT </w:instrText>
      </w:r>
      <w:r w:rsidR="00522B03">
        <w:fldChar w:fldCharType="separate"/>
      </w:r>
      <w:r w:rsidR="004B5C52">
        <w:t>7</w:t>
      </w:r>
      <w:r w:rsidR="00522B03">
        <w:fldChar w:fldCharType="end"/>
      </w:r>
      <w:r w:rsidR="00522B03">
        <w:t xml:space="preserve">. a </w:t>
      </w:r>
      <w:r w:rsidR="00522B03">
        <w:fldChar w:fldCharType="begin"/>
      </w:r>
      <w:r w:rsidR="00522B03">
        <w:instrText xml:space="preserve"> REF _Ref67308182 \r \h </w:instrText>
      </w:r>
      <w:r w:rsidR="00522B03">
        <w:fldChar w:fldCharType="separate"/>
      </w:r>
      <w:r w:rsidR="004B5C52">
        <w:t>8</w:t>
      </w:r>
      <w:r w:rsidR="00522B03">
        <w:fldChar w:fldCharType="end"/>
      </w:r>
      <w:r w:rsidR="00522B03">
        <w:t>.</w:t>
      </w:r>
      <w:r w:rsidR="009D2CF0">
        <w:t xml:space="preserve"> </w:t>
      </w:r>
      <w:r w:rsidR="00C423E9">
        <w:t>se vydává samostatn</w:t>
      </w:r>
      <w:r w:rsidR="001340AC">
        <w:t>ý</w:t>
      </w:r>
      <w:r w:rsidR="00C423E9">
        <w:t xml:space="preserve"> </w:t>
      </w:r>
      <w:r w:rsidR="001340AC" w:rsidRPr="001340AC">
        <w:t>Certifikát o kvalitě a registraci</w:t>
      </w:r>
      <w:r w:rsidR="009D2CF0">
        <w:t>.</w:t>
      </w:r>
    </w:p>
    <w:p w14:paraId="3B68064D" w14:textId="2443D447" w:rsidR="00635962" w:rsidRDefault="001340AC" w:rsidP="00FB6EBD">
      <w:pPr>
        <w:pStyle w:val="Styl11bZarovnatdobloku"/>
      </w:pPr>
      <w:r w:rsidRPr="001340AC">
        <w:t xml:space="preserve">Certifikát o kvalitě a registraci </w:t>
      </w:r>
      <w:r w:rsidR="00FB6EBD" w:rsidRPr="00417903">
        <w:t xml:space="preserve">se vydává na </w:t>
      </w:r>
      <w:r w:rsidR="00F249C6" w:rsidRPr="00F249C6">
        <w:t>3 roky.</w:t>
      </w:r>
    </w:p>
    <w:p w14:paraId="7A8764BE" w14:textId="77777777" w:rsidR="006E2587" w:rsidRDefault="006E2587" w:rsidP="00FB6EBD">
      <w:pPr>
        <w:pStyle w:val="Styl11bZarovnatdobloku"/>
      </w:pPr>
    </w:p>
    <w:p w14:paraId="3730CD9A" w14:textId="1E4DC9F0" w:rsidR="006E2587" w:rsidRPr="0083228B" w:rsidRDefault="006E2587" w:rsidP="001443D9">
      <w:pPr>
        <w:pStyle w:val="Nadpis1"/>
      </w:pPr>
      <w:bookmarkStart w:id="23" w:name="_Toc185418743"/>
      <w:r w:rsidRPr="006307E2">
        <w:t>Závazek firmy</w:t>
      </w:r>
      <w:bookmarkEnd w:id="23"/>
    </w:p>
    <w:p w14:paraId="664C5B18" w14:textId="1101B33B" w:rsidR="006E2587" w:rsidRDefault="00087A7B" w:rsidP="006E2587">
      <w:pPr>
        <w:pStyle w:val="Styl11bZarovnatdobloku"/>
      </w:pPr>
      <w:r>
        <w:t>Přihlašovatel</w:t>
      </w:r>
      <w:r w:rsidR="006E2587">
        <w:t xml:space="preserve"> s</w:t>
      </w:r>
      <w:r w:rsidR="006E2587" w:rsidRPr="00B01463">
        <w:t>ouhlasí s tím, že</w:t>
      </w:r>
      <w:r w:rsidR="006E2587">
        <w:t>:</w:t>
      </w:r>
    </w:p>
    <w:p w14:paraId="1A4F92DE" w14:textId="77777777" w:rsidR="006E2587" w:rsidRDefault="006E2587" w:rsidP="006E2587">
      <w:pPr>
        <w:pStyle w:val="Styl11bZarovnatdobloku"/>
      </w:pPr>
    </w:p>
    <w:p w14:paraId="79C21EBE" w14:textId="77777777" w:rsidR="006E2587" w:rsidRPr="00B01463" w:rsidRDefault="006E2587" w:rsidP="006E2587">
      <w:pPr>
        <w:pStyle w:val="Styl11bZarovnatdobloku"/>
        <w:numPr>
          <w:ilvl w:val="0"/>
          <w:numId w:val="32"/>
        </w:numPr>
      </w:pPr>
      <w:r w:rsidRPr="00B01463">
        <w:t xml:space="preserve">AGA, může </w:t>
      </w:r>
      <w:r>
        <w:t>kontrolou</w:t>
      </w:r>
      <w:r w:rsidRPr="00B01463">
        <w:t xml:space="preserve"> na místě ve firmě a na vybrané </w:t>
      </w:r>
      <w:r>
        <w:t>dodané službě</w:t>
      </w:r>
      <w:r w:rsidRPr="00B01463">
        <w:t xml:space="preserve"> ověřit deklarované skutečnosti. </w:t>
      </w:r>
    </w:p>
    <w:p w14:paraId="272265E5" w14:textId="77777777" w:rsidR="006E2587" w:rsidRDefault="006E2587" w:rsidP="006E2587">
      <w:pPr>
        <w:pStyle w:val="Styl11bZarovnatdobloku"/>
        <w:numPr>
          <w:ilvl w:val="0"/>
          <w:numId w:val="32"/>
        </w:numPr>
      </w:pPr>
      <w:r w:rsidRPr="00B01463">
        <w:t xml:space="preserve">AGA při řešení </w:t>
      </w:r>
      <w:r>
        <w:t xml:space="preserve">případné </w:t>
      </w:r>
      <w:r w:rsidRPr="00B01463">
        <w:t xml:space="preserve">stížností zákazníků provede posouzení </w:t>
      </w:r>
      <w:r>
        <w:t>konkrétní služby, která je předmětem stížnosti</w:t>
      </w:r>
      <w:r w:rsidR="00095682">
        <w:t>.</w:t>
      </w:r>
    </w:p>
    <w:p w14:paraId="6DABDA3B" w14:textId="77BA53A7" w:rsidR="006E2587" w:rsidRPr="00FB6EBD" w:rsidRDefault="006E2587" w:rsidP="006E2587">
      <w:pPr>
        <w:pStyle w:val="Styl11bZarovnatdobloku"/>
        <w:numPr>
          <w:ilvl w:val="0"/>
          <w:numId w:val="32"/>
        </w:numPr>
      </w:pPr>
      <w:bookmarkStart w:id="24" w:name="_Hlk69738953"/>
      <w:r w:rsidRPr="0018325F">
        <w:t>v případě oprávněnosti stížnosti dle předchozího bude do 1 měsíce od oznámení zahájen</w:t>
      </w:r>
      <w:r w:rsidR="0029755F">
        <w:t>o</w:t>
      </w:r>
      <w:r w:rsidRPr="0018325F">
        <w:t xml:space="preserve"> recertifikační </w:t>
      </w:r>
      <w:r w:rsidR="0029755F">
        <w:t>posouzení</w:t>
      </w:r>
      <w:r w:rsidR="0029755F" w:rsidRPr="0018325F">
        <w:t xml:space="preserve"> </w:t>
      </w:r>
      <w:r w:rsidR="00087A7B" w:rsidRPr="0018325F">
        <w:t>přihlašovatel</w:t>
      </w:r>
      <w:r w:rsidRPr="0018325F">
        <w:t xml:space="preserve">e s úhradou nákladů </w:t>
      </w:r>
      <w:bookmarkEnd w:id="24"/>
      <w:r w:rsidR="0029755F">
        <w:t>posouzení</w:t>
      </w:r>
      <w:r w:rsidRPr="0018325F">
        <w:t xml:space="preserve">. Pokud s jeho provedením nebude </w:t>
      </w:r>
      <w:r w:rsidR="00087A7B" w:rsidRPr="0018325F">
        <w:t>přihlašovatel</w:t>
      </w:r>
      <w:r w:rsidRPr="0018325F">
        <w:t xml:space="preserve"> souhlasit, bude mu </w:t>
      </w:r>
      <w:r w:rsidR="001340AC" w:rsidRPr="0018325F">
        <w:t>Certifikát o kvalitě a registraci</w:t>
      </w:r>
      <w:r w:rsidR="001340AC" w:rsidRPr="001340AC">
        <w:t xml:space="preserve"> </w:t>
      </w:r>
      <w:r w:rsidRPr="0083228B">
        <w:t>odebrán</w:t>
      </w:r>
      <w:r w:rsidR="0065202E">
        <w:t>.</w:t>
      </w:r>
    </w:p>
    <w:p w14:paraId="51A5AC06" w14:textId="77777777" w:rsidR="00A65042" w:rsidRPr="00635962" w:rsidRDefault="00A65042" w:rsidP="006453AE">
      <w:pPr>
        <w:pStyle w:val="Styl11bZarovnatdobloku"/>
      </w:pPr>
    </w:p>
    <w:p w14:paraId="5BC54CF3" w14:textId="1E75E8E9" w:rsidR="0049248B" w:rsidRPr="001443D9" w:rsidRDefault="00B27BB5" w:rsidP="001443D9">
      <w:pPr>
        <w:pStyle w:val="Nadpis1"/>
      </w:pPr>
      <w:bookmarkStart w:id="25" w:name="_Toc185418744"/>
      <w:r w:rsidRPr="001443D9">
        <w:t>Odejmutí oprávnění</w:t>
      </w:r>
      <w:bookmarkEnd w:id="25"/>
    </w:p>
    <w:p w14:paraId="3B260043" w14:textId="41075126" w:rsidR="00B27BB5" w:rsidRDefault="00B27BB5" w:rsidP="006453AE">
      <w:pPr>
        <w:pStyle w:val="Styl11bZarovnatdobloku"/>
      </w:pPr>
      <w:r w:rsidRPr="00751303">
        <w:t xml:space="preserve">AGA může odejmout </w:t>
      </w:r>
      <w:r w:rsidR="009061FD" w:rsidRPr="009061FD">
        <w:t xml:space="preserve">Certifikát o kvalitě a registraci </w:t>
      </w:r>
      <w:r w:rsidRPr="00751303">
        <w:t>v případě, že se prokáže, že poskytovatel služeb, kterému byl vystaven</w:t>
      </w:r>
      <w:r w:rsidR="009061FD">
        <w:t xml:space="preserve"> certifikát</w:t>
      </w:r>
      <w:r w:rsidR="00803FA4">
        <w:t>:</w:t>
      </w:r>
    </w:p>
    <w:p w14:paraId="3BE4D917" w14:textId="77777777" w:rsidR="00751303" w:rsidRPr="00751303" w:rsidRDefault="00751303" w:rsidP="006453AE">
      <w:pPr>
        <w:pStyle w:val="Styl11bZarovnatdobloku"/>
      </w:pPr>
    </w:p>
    <w:p w14:paraId="55691D86" w14:textId="77777777" w:rsidR="00B27BB5" w:rsidRPr="00751303" w:rsidRDefault="00803FA4" w:rsidP="00751303">
      <w:pPr>
        <w:pStyle w:val="Styl11bZarovnatdobloku"/>
        <w:numPr>
          <w:ilvl w:val="0"/>
          <w:numId w:val="30"/>
        </w:numPr>
      </w:pPr>
      <w:r>
        <w:lastRenderedPageBreak/>
        <w:t>u</w:t>
      </w:r>
      <w:r w:rsidR="00B27BB5" w:rsidRPr="00751303">
        <w:t>končil certifikovanou činnost</w:t>
      </w:r>
    </w:p>
    <w:p w14:paraId="3C9E732C" w14:textId="46EC9326" w:rsidR="00B27BB5" w:rsidRPr="00751303" w:rsidRDefault="00803FA4" w:rsidP="00751303">
      <w:pPr>
        <w:pStyle w:val="Styl11bZarovnatdobloku"/>
        <w:numPr>
          <w:ilvl w:val="0"/>
          <w:numId w:val="30"/>
        </w:numPr>
      </w:pPr>
      <w:r>
        <w:t>u</w:t>
      </w:r>
      <w:r w:rsidR="00B27BB5" w:rsidRPr="00751303">
        <w:t>končil svoji činnost výmazem z</w:t>
      </w:r>
      <w:r w:rsidR="008B251B">
        <w:t xml:space="preserve"> Obchodního </w:t>
      </w:r>
      <w:r w:rsidR="00B27BB5" w:rsidRPr="00751303">
        <w:t>rejstříku nebo živnostenského oprávnění</w:t>
      </w:r>
    </w:p>
    <w:p w14:paraId="25B5427E" w14:textId="77777777" w:rsidR="00B27BB5" w:rsidRPr="00751303" w:rsidRDefault="00803FA4" w:rsidP="00751303">
      <w:pPr>
        <w:pStyle w:val="Styl11bZarovnatdobloku"/>
        <w:numPr>
          <w:ilvl w:val="0"/>
          <w:numId w:val="30"/>
        </w:numPr>
      </w:pPr>
      <w:r>
        <w:t>z</w:t>
      </w:r>
      <w:r w:rsidR="00B27BB5" w:rsidRPr="00751303">
        <w:t>tratil odbornou způsobilost v certifikovaných činnostech</w:t>
      </w:r>
    </w:p>
    <w:p w14:paraId="35C497A4" w14:textId="77777777" w:rsidR="00B27BB5" w:rsidRPr="00751303" w:rsidRDefault="00803FA4" w:rsidP="00751303">
      <w:pPr>
        <w:pStyle w:val="Styl11bZarovnatdobloku"/>
        <w:numPr>
          <w:ilvl w:val="0"/>
          <w:numId w:val="30"/>
        </w:numPr>
      </w:pPr>
      <w:r>
        <w:t>n</w:t>
      </w:r>
      <w:r w:rsidR="00B27BB5" w:rsidRPr="00751303">
        <w:t>emá platné pojištění pro všechny deklarované služby v zeměpisné oblasti, kde jsou služby prováděny</w:t>
      </w:r>
    </w:p>
    <w:p w14:paraId="51FA4D70" w14:textId="77777777" w:rsidR="00751303" w:rsidRDefault="00803FA4" w:rsidP="00BE5F4B">
      <w:pPr>
        <w:pStyle w:val="Styl11bZarovnatdobloku"/>
        <w:numPr>
          <w:ilvl w:val="0"/>
          <w:numId w:val="30"/>
        </w:numPr>
      </w:pPr>
      <w:r>
        <w:t>n</w:t>
      </w:r>
      <w:r w:rsidR="0041582C" w:rsidRPr="00751303">
        <w:t>eplní</w:t>
      </w:r>
      <w:r w:rsidR="00751303">
        <w:t xml:space="preserve"> obsah</w:t>
      </w:r>
      <w:r w:rsidR="0041582C" w:rsidRPr="00751303">
        <w:t xml:space="preserve"> jednotliv</w:t>
      </w:r>
      <w:r w:rsidR="00751303">
        <w:t>ých</w:t>
      </w:r>
      <w:r w:rsidR="0041582C" w:rsidRPr="00751303">
        <w:t xml:space="preserve"> </w:t>
      </w:r>
      <w:r w:rsidR="00751303">
        <w:t xml:space="preserve">dodaných </w:t>
      </w:r>
      <w:r w:rsidR="0041582C" w:rsidRPr="00751303">
        <w:t>čestn</w:t>
      </w:r>
      <w:r w:rsidR="00751303">
        <w:t>ých</w:t>
      </w:r>
      <w:r w:rsidR="0041582C" w:rsidRPr="00751303">
        <w:t xml:space="preserve"> prohlášení</w:t>
      </w:r>
    </w:p>
    <w:p w14:paraId="0A7999E2" w14:textId="77777777" w:rsidR="0041582C" w:rsidRPr="00751303" w:rsidRDefault="00803FA4" w:rsidP="00BE5F4B">
      <w:pPr>
        <w:pStyle w:val="Styl11bZarovnatdobloku"/>
        <w:numPr>
          <w:ilvl w:val="0"/>
          <w:numId w:val="30"/>
        </w:numPr>
      </w:pPr>
      <w:r>
        <w:t>n</w:t>
      </w:r>
      <w:r w:rsidR="0041582C" w:rsidRPr="00751303">
        <w:t xml:space="preserve">edodržuje </w:t>
      </w:r>
      <w:r w:rsidR="00751303">
        <w:t xml:space="preserve">přijatý </w:t>
      </w:r>
      <w:r w:rsidR="0041582C" w:rsidRPr="00751303">
        <w:t>Kodex</w:t>
      </w:r>
    </w:p>
    <w:p w14:paraId="76111E8F" w14:textId="289D8315" w:rsidR="007953F0" w:rsidRDefault="00803FA4" w:rsidP="006453AE">
      <w:pPr>
        <w:pStyle w:val="Styl11bZarovnatdobloku"/>
        <w:numPr>
          <w:ilvl w:val="0"/>
          <w:numId w:val="30"/>
        </w:numPr>
      </w:pPr>
      <w:r>
        <w:t>n</w:t>
      </w:r>
      <w:r w:rsidR="0041582C" w:rsidRPr="00751303">
        <w:t>edodá Komisi požadované dokumenty ve stanovené lhůtě</w:t>
      </w:r>
      <w:r w:rsidR="0065202E">
        <w:t>.</w:t>
      </w:r>
    </w:p>
    <w:p w14:paraId="09CE3B47" w14:textId="77777777" w:rsidR="007953F0" w:rsidRDefault="007953F0" w:rsidP="007953F0">
      <w:pPr>
        <w:pStyle w:val="Styl11bZarovnatdobloku"/>
      </w:pPr>
    </w:p>
    <w:p w14:paraId="65BFF6AA" w14:textId="42CDABBC" w:rsidR="0049248B" w:rsidRDefault="0021260C" w:rsidP="001443D9">
      <w:pPr>
        <w:pStyle w:val="Nadpis1"/>
      </w:pPr>
      <w:bookmarkStart w:id="26" w:name="_Ref65848294"/>
      <w:bookmarkStart w:id="27" w:name="_Toc185418745"/>
      <w:r w:rsidRPr="001B0AA4">
        <w:t>Jednací řád komise</w:t>
      </w:r>
      <w:bookmarkEnd w:id="26"/>
      <w:bookmarkEnd w:id="27"/>
    </w:p>
    <w:p w14:paraId="1066BEF0" w14:textId="77777777" w:rsidR="0021260C" w:rsidRDefault="00EA2C35" w:rsidP="002939AD">
      <w:pPr>
        <w:pStyle w:val="Styl11bZarovnatdobloku"/>
        <w:numPr>
          <w:ilvl w:val="0"/>
          <w:numId w:val="38"/>
        </w:numPr>
      </w:pPr>
      <w:r>
        <w:t>Komise se schází podle potřeby na podnět předsedy komise.</w:t>
      </w:r>
    </w:p>
    <w:p w14:paraId="50B7B53C" w14:textId="7CD6023A" w:rsidR="00EA2C35" w:rsidRPr="002939AD" w:rsidRDefault="00EA2C35" w:rsidP="003427CD">
      <w:pPr>
        <w:pStyle w:val="Styl11bZarovnatdobloku"/>
        <w:numPr>
          <w:ilvl w:val="0"/>
          <w:numId w:val="38"/>
        </w:numPr>
      </w:pPr>
      <w:r>
        <w:t xml:space="preserve">Na svém jednání </w:t>
      </w:r>
      <w:r w:rsidR="000E74DC">
        <w:t>K</w:t>
      </w:r>
      <w:r>
        <w:t xml:space="preserve">omise posoudí </w:t>
      </w:r>
      <w:r w:rsidR="00F96D86">
        <w:t>přihlášku</w:t>
      </w:r>
      <w:r>
        <w:t xml:space="preserve"> firmy </w:t>
      </w:r>
      <w:r w:rsidR="00C344E0" w:rsidRPr="000E74DC">
        <w:t>(</w:t>
      </w:r>
      <w:r w:rsidR="001F1719" w:rsidRPr="000E74DC">
        <w:t>viz. příloha č. 1</w:t>
      </w:r>
      <w:r w:rsidR="00665C01" w:rsidRPr="000E74DC">
        <w:t>3</w:t>
      </w:r>
      <w:r w:rsidR="00C344E0">
        <w:t xml:space="preserve">) </w:t>
      </w:r>
      <w:r w:rsidR="006149BA">
        <w:t>ve shodě s těmito pravidly</w:t>
      </w:r>
      <w:r w:rsidR="00095682">
        <w:t>.</w:t>
      </w:r>
    </w:p>
    <w:p w14:paraId="32B0938B" w14:textId="39205AB7" w:rsidR="00EA2C35" w:rsidRDefault="00EA2C35" w:rsidP="002939AD">
      <w:pPr>
        <w:pStyle w:val="Styl11bZarovnatdobloku"/>
        <w:numPr>
          <w:ilvl w:val="0"/>
          <w:numId w:val="38"/>
        </w:numPr>
      </w:pPr>
      <w:r w:rsidRPr="00EA2C35">
        <w:t xml:space="preserve">Při posuzování </w:t>
      </w:r>
      <w:r w:rsidR="000E74DC">
        <w:t>P</w:t>
      </w:r>
      <w:r w:rsidR="00C344E0">
        <w:t>řihlášky</w:t>
      </w:r>
      <w:r w:rsidRPr="00EA2C35">
        <w:t xml:space="preserve"> a ostatních dodaných podkladů se komise řídí požadavky uvedenými v</w:t>
      </w:r>
      <w:r w:rsidR="00F96D86">
        <w:t xml:space="preserve"> těchto </w:t>
      </w:r>
      <w:r w:rsidRPr="00EA2C35">
        <w:t>Pravidlech</w:t>
      </w:r>
      <w:r>
        <w:t>.</w:t>
      </w:r>
    </w:p>
    <w:p w14:paraId="3B18FFAE" w14:textId="42A19357" w:rsidR="005E5EF4" w:rsidRDefault="005E5EF4" w:rsidP="00C930CC">
      <w:pPr>
        <w:pStyle w:val="Styl11bZarovnatdobloku"/>
        <w:numPr>
          <w:ilvl w:val="0"/>
          <w:numId w:val="38"/>
        </w:numPr>
      </w:pPr>
      <w:r>
        <w:t xml:space="preserve">V případě nejasností nebo nesrovnalostí </w:t>
      </w:r>
      <w:r w:rsidR="008B61F1">
        <w:t>v</w:t>
      </w:r>
      <w:r w:rsidR="002C2F55">
        <w:t> </w:t>
      </w:r>
      <w:r w:rsidR="008B61F1">
        <w:t>podkladech</w:t>
      </w:r>
      <w:r w:rsidR="002C2F55">
        <w:t>,</w:t>
      </w:r>
      <w:r>
        <w:t xml:space="preserve"> </w:t>
      </w:r>
      <w:r w:rsidR="008B61F1">
        <w:t xml:space="preserve">předložených </w:t>
      </w:r>
      <w:r w:rsidR="00087A7B">
        <w:t>přihlašovatel</w:t>
      </w:r>
      <w:r w:rsidR="008B61F1">
        <w:t>em</w:t>
      </w:r>
      <w:r w:rsidR="002C2F55">
        <w:t>,</w:t>
      </w:r>
      <w:r w:rsidR="008B61F1">
        <w:t xml:space="preserve"> </w:t>
      </w:r>
      <w:r>
        <w:t>si komise vyžádá jejich upřesnění nebo doplnění.</w:t>
      </w:r>
    </w:p>
    <w:p w14:paraId="49159B4A" w14:textId="447A7A7C" w:rsidR="005E5EF4" w:rsidRDefault="005E5EF4" w:rsidP="002939AD">
      <w:pPr>
        <w:pStyle w:val="Styl11bZarovnatdobloku"/>
        <w:numPr>
          <w:ilvl w:val="0"/>
          <w:numId w:val="38"/>
        </w:numPr>
      </w:pPr>
      <w:r>
        <w:t>Komise o výsledku posuzování rozhoduje hlasováním,</w:t>
      </w:r>
      <w:r w:rsidR="009808BF">
        <w:t xml:space="preserve"> v případě rovnosti rozhoduje hlas předsedy. </w:t>
      </w:r>
    </w:p>
    <w:p w14:paraId="5CF340FF" w14:textId="2944EAD6" w:rsidR="00EA2C35" w:rsidRDefault="00EA2C35" w:rsidP="002939AD">
      <w:pPr>
        <w:pStyle w:val="Styl11bZarovnatdobloku"/>
        <w:numPr>
          <w:ilvl w:val="0"/>
          <w:numId w:val="38"/>
        </w:numPr>
      </w:pPr>
      <w:r>
        <w:t xml:space="preserve">O výsledku svého rozhodnutí </w:t>
      </w:r>
      <w:r w:rsidR="000E74DC">
        <w:t>K</w:t>
      </w:r>
      <w:r>
        <w:t xml:space="preserve">omise informuje </w:t>
      </w:r>
      <w:r w:rsidR="00087A7B">
        <w:t>přihlašovatel</w:t>
      </w:r>
      <w:r>
        <w:t>e prostřednictvím sekretariátu AGA</w:t>
      </w:r>
      <w:r w:rsidR="002566E4">
        <w:t>.</w:t>
      </w:r>
    </w:p>
    <w:p w14:paraId="7B114BAD" w14:textId="41213489" w:rsidR="0021260C" w:rsidRDefault="0014231A" w:rsidP="002939AD">
      <w:pPr>
        <w:pStyle w:val="Styl11bZarovnatdobloku"/>
        <w:numPr>
          <w:ilvl w:val="0"/>
          <w:numId w:val="38"/>
        </w:numPr>
      </w:pPr>
      <w:bookmarkStart w:id="28" w:name="_Hlk66891589"/>
      <w:r>
        <w:t xml:space="preserve">V případě zamítnutí </w:t>
      </w:r>
      <w:r w:rsidR="00C344E0">
        <w:t>požadavku na</w:t>
      </w:r>
      <w:r>
        <w:t xml:space="preserve"> vydání </w:t>
      </w:r>
      <w:r w:rsidR="00A612B6" w:rsidRPr="00A612B6">
        <w:t>Certifikát</w:t>
      </w:r>
      <w:r w:rsidR="00A612B6">
        <w:t>u</w:t>
      </w:r>
      <w:r w:rsidR="00A612B6" w:rsidRPr="00A612B6">
        <w:t xml:space="preserve"> o kvalitě a registraci </w:t>
      </w:r>
      <w:r>
        <w:t xml:space="preserve">má </w:t>
      </w:r>
      <w:r w:rsidR="00087A7B">
        <w:t>přihlašovatel</w:t>
      </w:r>
      <w:r>
        <w:t xml:space="preserve"> právo se proti tomuto rozhodnutí odvolat</w:t>
      </w:r>
      <w:r w:rsidR="00F5011F">
        <w:t xml:space="preserve"> ve lhůtě 30 dnů</w:t>
      </w:r>
      <w:r>
        <w:t xml:space="preserve">. Odvolání je nutné adresovat prezidentovi AGA. Podané odvolání bude projednáno na zasedání </w:t>
      </w:r>
      <w:r w:rsidR="00C65B46">
        <w:t>P</w:t>
      </w:r>
      <w:r>
        <w:t>rez</w:t>
      </w:r>
      <w:r w:rsidR="00C65B46">
        <w:t>i</w:t>
      </w:r>
      <w:r>
        <w:t xml:space="preserve">dia AGA a o jeho výsledku bude </w:t>
      </w:r>
      <w:r w:rsidR="00087A7B">
        <w:t>přihlašovatel</w:t>
      </w:r>
      <w:r>
        <w:t xml:space="preserve"> písemně informován.</w:t>
      </w:r>
    </w:p>
    <w:bookmarkEnd w:id="28"/>
    <w:p w14:paraId="61913244" w14:textId="77777777" w:rsidR="00186305" w:rsidRDefault="00186305">
      <w:pPr>
        <w:rPr>
          <w:lang w:eastAsia="en-US"/>
        </w:rPr>
      </w:pPr>
      <w:r>
        <w:br w:type="page"/>
      </w:r>
    </w:p>
    <w:p w14:paraId="1A4255D0" w14:textId="29B9C9A7" w:rsidR="0049248B" w:rsidRDefault="001443D9" w:rsidP="001443D9">
      <w:pPr>
        <w:pStyle w:val="Nadpis1"/>
      </w:pPr>
      <w:bookmarkStart w:id="29" w:name="_Toc185418746"/>
      <w:r>
        <w:lastRenderedPageBreak/>
        <w:t>P</w:t>
      </w:r>
      <w:r w:rsidR="00186305" w:rsidRPr="002636B1">
        <w:t>říloh</w:t>
      </w:r>
      <w:r w:rsidR="00810E35" w:rsidRPr="002636B1">
        <w:t>y</w:t>
      </w:r>
      <w:bookmarkEnd w:id="29"/>
    </w:p>
    <w:p w14:paraId="13C15A92" w14:textId="5B25EE3D" w:rsidR="00CF1D7B" w:rsidRPr="00CF1D7B" w:rsidRDefault="00CF1D7B" w:rsidP="00CF1D7B"/>
    <w:p w14:paraId="02823348" w14:textId="044136E8" w:rsidR="007D4DA4" w:rsidRPr="002636B1" w:rsidRDefault="00EA67DB" w:rsidP="00942E43">
      <w:r>
        <w:rPr>
          <w:noProof/>
        </w:rPr>
        <w:drawing>
          <wp:inline distT="0" distB="0" distL="0" distR="0" wp14:anchorId="256CC486" wp14:editId="7A9FFB4F">
            <wp:extent cx="6050280" cy="8556443"/>
            <wp:effectExtent l="0" t="0" r="7620" b="0"/>
            <wp:docPr id="10394366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36672" name="Obrázek 103943667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422" cy="855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E43" w:rsidRPr="002636B1">
        <w:br w:type="page"/>
      </w:r>
      <w:r>
        <w:rPr>
          <w:noProof/>
        </w:rPr>
        <w:lastRenderedPageBreak/>
        <w:drawing>
          <wp:inline distT="0" distB="0" distL="0" distR="0" wp14:anchorId="3BF56686" wp14:editId="5779E701">
            <wp:extent cx="6083186" cy="8602980"/>
            <wp:effectExtent l="0" t="0" r="0" b="7620"/>
            <wp:docPr id="116692414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24141" name="Obrázek 116692414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32" cy="86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DA4" w:rsidRPr="002636B1" w:rsidSect="00836FD3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135" w:right="1418" w:bottom="993" w:left="1418" w:header="567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7062" w14:textId="77777777" w:rsidR="000C58FE" w:rsidRDefault="000C58FE">
      <w:r>
        <w:separator/>
      </w:r>
    </w:p>
    <w:p w14:paraId="73A84BCC" w14:textId="77777777" w:rsidR="000C58FE" w:rsidRDefault="000C58FE"/>
  </w:endnote>
  <w:endnote w:type="continuationSeparator" w:id="0">
    <w:p w14:paraId="7476E341" w14:textId="77777777" w:rsidR="000C58FE" w:rsidRDefault="000C58FE">
      <w:r>
        <w:continuationSeparator/>
      </w:r>
    </w:p>
    <w:p w14:paraId="0FF920AA" w14:textId="77777777" w:rsidR="000C58FE" w:rsidRDefault="000C5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EC73" w14:textId="77777777" w:rsidR="003427CD" w:rsidRDefault="003427CD"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C700" w14:textId="6F10D899" w:rsidR="003427CD" w:rsidRPr="00656365" w:rsidRDefault="00656365" w:rsidP="00CD31DF">
    <w:pPr>
      <w:rPr>
        <w:rFonts w:cs="Arial"/>
        <w:sz w:val="16"/>
        <w:szCs w:val="16"/>
      </w:rPr>
    </w:pPr>
    <w:bookmarkStart w:id="4" w:name="_Hlk184322605"/>
    <w:bookmarkStart w:id="5" w:name="_Hlk184322606"/>
    <w:r w:rsidRPr="00564903">
      <w:rPr>
        <w:rFonts w:cs="Arial"/>
        <w:sz w:val="16"/>
        <w:szCs w:val="16"/>
      </w:rPr>
      <w:t xml:space="preserve">AGA, Na Florenci 2116/15, 110 00 Praha 1, </w:t>
    </w:r>
    <w:r w:rsidR="00735EF8">
      <w:rPr>
        <w:rFonts w:cs="Arial"/>
        <w:sz w:val="16"/>
        <w:szCs w:val="16"/>
      </w:rPr>
      <w:t>Tel.</w:t>
    </w:r>
    <w:r w:rsidR="00735EF8" w:rsidRPr="00564903">
      <w:rPr>
        <w:rFonts w:cs="Arial"/>
        <w:sz w:val="16"/>
        <w:szCs w:val="16"/>
      </w:rPr>
      <w:t>:</w:t>
    </w:r>
    <w:r w:rsidR="00735EF8">
      <w:rPr>
        <w:rFonts w:cs="Arial"/>
        <w:sz w:val="16"/>
        <w:szCs w:val="16"/>
      </w:rPr>
      <w:t xml:space="preserve"> +</w:t>
    </w:r>
    <w:r w:rsidR="007E288F">
      <w:rPr>
        <w:rFonts w:cs="Arial"/>
        <w:sz w:val="16"/>
        <w:szCs w:val="16"/>
      </w:rPr>
      <w:t>420</w:t>
    </w:r>
    <w:r w:rsidRPr="00564903">
      <w:rPr>
        <w:rFonts w:cs="Arial"/>
        <w:sz w:val="16"/>
        <w:szCs w:val="16"/>
      </w:rPr>
      <w:t xml:space="preserve"> 602 403</w:t>
    </w:r>
    <w:r>
      <w:rPr>
        <w:rFonts w:cs="Arial"/>
        <w:sz w:val="16"/>
        <w:szCs w:val="16"/>
      </w:rPr>
      <w:t> </w:t>
    </w:r>
    <w:r w:rsidRPr="00564903">
      <w:rPr>
        <w:rFonts w:cs="Arial"/>
        <w:sz w:val="16"/>
        <w:szCs w:val="16"/>
      </w:rPr>
      <w:t>939</w:t>
    </w:r>
    <w:r>
      <w:rPr>
        <w:rFonts w:cs="Arial"/>
        <w:sz w:val="16"/>
        <w:szCs w:val="16"/>
      </w:rPr>
      <w:t>,</w:t>
    </w:r>
    <w:hyperlink r:id="rId1" w:history="1">
      <w:r w:rsidRPr="008E4804">
        <w:rPr>
          <w:rStyle w:val="Hypertextovodkaz"/>
          <w:rFonts w:cs="Arial"/>
          <w:sz w:val="16"/>
          <w:szCs w:val="16"/>
        </w:rPr>
        <w:t>www.gremiumalarm.cz</w:t>
      </w:r>
    </w:hyperlink>
    <w:r w:rsidRPr="00564903">
      <w:rPr>
        <w:rFonts w:cs="Arial"/>
        <w:sz w:val="16"/>
        <w:szCs w:val="16"/>
      </w:rPr>
      <w:t xml:space="preserve">, </w:t>
    </w:r>
    <w:hyperlink r:id="rId2" w:history="1">
      <w:r w:rsidRPr="00564903">
        <w:rPr>
          <w:rStyle w:val="Hypertextovodkaz"/>
          <w:rFonts w:cs="Arial"/>
          <w:sz w:val="16"/>
          <w:szCs w:val="16"/>
        </w:rPr>
        <w:t>info@gremiumalarm.cz</w:t>
      </w:r>
    </w:hyperlink>
    <w:r w:rsidRPr="00564903">
      <w:rPr>
        <w:rFonts w:cs="Arial"/>
        <w:sz w:val="16"/>
        <w:szCs w:val="16"/>
      </w:rPr>
      <w:t xml:space="preserve"> 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8CE9" w14:textId="77777777" w:rsidR="003427CD" w:rsidRPr="003F0A9E" w:rsidRDefault="003427CD" w:rsidP="001D43DD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fldSimple w:instr=" NUMPAGES ">
      <w:r>
        <w:rPr>
          <w:noProof/>
        </w:rPr>
        <w:t>13</w:t>
      </w:r>
    </w:fldSimple>
  </w:p>
  <w:p w14:paraId="50637A6B" w14:textId="77777777" w:rsidR="003427CD" w:rsidRPr="003F0A9E" w:rsidRDefault="003427CD" w:rsidP="00CD31DF"/>
  <w:p w14:paraId="20270CD5" w14:textId="77777777" w:rsidR="003427CD" w:rsidRDefault="003427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E01C" w14:textId="77777777" w:rsidR="000C58FE" w:rsidRDefault="000C58FE">
      <w:r>
        <w:separator/>
      </w:r>
    </w:p>
    <w:p w14:paraId="303A6F89" w14:textId="77777777" w:rsidR="000C58FE" w:rsidRDefault="000C58FE"/>
  </w:footnote>
  <w:footnote w:type="continuationSeparator" w:id="0">
    <w:p w14:paraId="399C0317" w14:textId="77777777" w:rsidR="000C58FE" w:rsidRDefault="000C58FE">
      <w:r>
        <w:continuationSeparator/>
      </w:r>
    </w:p>
    <w:p w14:paraId="312F6931" w14:textId="77777777" w:rsidR="000C58FE" w:rsidRDefault="000C5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8DA5" w14:textId="77777777" w:rsidR="003427CD" w:rsidRPr="000316FC" w:rsidRDefault="003427CD" w:rsidP="00493C41">
    <w:pPr>
      <w:tabs>
        <w:tab w:val="right" w:pos="9355"/>
      </w:tabs>
    </w:pPr>
    <w:r>
      <w:t xml:space="preserve">                                                                                                                      </w:t>
    </w:r>
    <w:r>
      <w:tab/>
    </w:r>
  </w:p>
  <w:p w14:paraId="3CE9CC68" w14:textId="77777777" w:rsidR="003427CD" w:rsidRDefault="003427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4E837" w14:textId="77777777" w:rsidR="003427CD" w:rsidRDefault="003427CD"/>
  <w:p w14:paraId="461186FD" w14:textId="77777777" w:rsidR="003427CD" w:rsidRDefault="003427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037" w14:textId="180698CD" w:rsidR="003427CD" w:rsidRPr="002F6240" w:rsidRDefault="003427CD" w:rsidP="002F6240">
    <w:pPr>
      <w:tabs>
        <w:tab w:val="right" w:pos="9070"/>
      </w:tabs>
      <w:jc w:val="right"/>
    </w:pPr>
    <w:r>
      <w:t xml:space="preserve">                                                                                                                 </w:t>
    </w:r>
    <w:r>
      <w:tab/>
      <w:t xml:space="preserve"> </w:t>
    </w:r>
    <w:r w:rsidR="00336164">
      <w:t xml:space="preserve">Pravidla </w:t>
    </w:r>
    <w:r>
      <w:t xml:space="preserve">AGA </w:t>
    </w:r>
    <w:r w:rsidR="006B3645">
      <w:t>0</w:t>
    </w:r>
    <w:r w:rsidR="00336164">
      <w:t>1</w:t>
    </w:r>
    <w:r>
      <w:t xml:space="preserve"> edice </w:t>
    </w:r>
    <w:r w:rsidR="007E288F">
      <w:t>3</w:t>
    </w:r>
  </w:p>
  <w:p w14:paraId="1F9B8541" w14:textId="77777777" w:rsidR="003427CD" w:rsidRDefault="003427C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F9C6" w14:textId="77777777" w:rsidR="003427CD" w:rsidRDefault="003427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380"/>
    <w:multiLevelType w:val="multilevel"/>
    <w:tmpl w:val="0FACA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6D3D68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061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365"/>
    <w:multiLevelType w:val="hybridMultilevel"/>
    <w:tmpl w:val="ECF2A23A"/>
    <w:lvl w:ilvl="0" w:tplc="C8C26D3A">
      <w:start w:val="1125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A0B0C13"/>
    <w:multiLevelType w:val="hybridMultilevel"/>
    <w:tmpl w:val="5DC6D5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016F"/>
    <w:multiLevelType w:val="hybridMultilevel"/>
    <w:tmpl w:val="254A1232"/>
    <w:lvl w:ilvl="0" w:tplc="80640EB8">
      <w:start w:val="1393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11924F66"/>
    <w:multiLevelType w:val="hybridMultilevel"/>
    <w:tmpl w:val="AA48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012D5"/>
    <w:multiLevelType w:val="hybridMultilevel"/>
    <w:tmpl w:val="D754728A"/>
    <w:lvl w:ilvl="0" w:tplc="18AA9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41185"/>
    <w:multiLevelType w:val="hybridMultilevel"/>
    <w:tmpl w:val="9398AB00"/>
    <w:lvl w:ilvl="0" w:tplc="4078A392">
      <w:start w:val="3410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1C7A2423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FE7"/>
    <w:multiLevelType w:val="hybridMultilevel"/>
    <w:tmpl w:val="90EC5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5460D"/>
    <w:multiLevelType w:val="hybridMultilevel"/>
    <w:tmpl w:val="48FA09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E6F27"/>
    <w:multiLevelType w:val="hybridMultilevel"/>
    <w:tmpl w:val="EE40A90E"/>
    <w:lvl w:ilvl="0" w:tplc="8154F0F2">
      <w:start w:val="1"/>
      <w:numFmt w:val="bullet"/>
      <w:lvlText w:val="−"/>
      <w:lvlJc w:val="left"/>
      <w:pPr>
        <w:ind w:left="1854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E342AED"/>
    <w:multiLevelType w:val="hybridMultilevel"/>
    <w:tmpl w:val="23FA76E6"/>
    <w:lvl w:ilvl="0" w:tplc="FE6AF07C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376"/>
    <w:multiLevelType w:val="hybridMultilevel"/>
    <w:tmpl w:val="F4249DEC"/>
    <w:lvl w:ilvl="0" w:tplc="66D6A0E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1D0E"/>
    <w:multiLevelType w:val="hybridMultilevel"/>
    <w:tmpl w:val="81EEF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28B1"/>
    <w:multiLevelType w:val="hybridMultilevel"/>
    <w:tmpl w:val="744641E8"/>
    <w:lvl w:ilvl="0" w:tplc="602286B0">
      <w:start w:val="3576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 w15:restartNumberingAfterBreak="0">
    <w:nsid w:val="3BE342D2"/>
    <w:multiLevelType w:val="hybridMultilevel"/>
    <w:tmpl w:val="18C80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DA0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27F6F"/>
    <w:multiLevelType w:val="hybridMultilevel"/>
    <w:tmpl w:val="8D768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26E29"/>
    <w:multiLevelType w:val="hybridMultilevel"/>
    <w:tmpl w:val="E32497F2"/>
    <w:lvl w:ilvl="0" w:tplc="F5E4C186">
      <w:start w:val="1"/>
      <w:numFmt w:val="decimal"/>
      <w:lvlText w:val="%1.1.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42E2C70"/>
    <w:multiLevelType w:val="multilevel"/>
    <w:tmpl w:val="2642019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C2566A"/>
    <w:multiLevelType w:val="hybridMultilevel"/>
    <w:tmpl w:val="46D85872"/>
    <w:lvl w:ilvl="0" w:tplc="5F7A439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55030D30"/>
    <w:multiLevelType w:val="hybridMultilevel"/>
    <w:tmpl w:val="90EC5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45088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95A"/>
    <w:multiLevelType w:val="hybridMultilevel"/>
    <w:tmpl w:val="A4A017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F2E41"/>
    <w:multiLevelType w:val="hybridMultilevel"/>
    <w:tmpl w:val="0B4601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1A23FF"/>
    <w:multiLevelType w:val="hybridMultilevel"/>
    <w:tmpl w:val="8EA4CF94"/>
    <w:lvl w:ilvl="0" w:tplc="E152B080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E172C3"/>
    <w:multiLevelType w:val="hybridMultilevel"/>
    <w:tmpl w:val="41E8E654"/>
    <w:lvl w:ilvl="0" w:tplc="B02C1E68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5E5CA4"/>
    <w:multiLevelType w:val="hybridMultilevel"/>
    <w:tmpl w:val="EAB81362"/>
    <w:lvl w:ilvl="0" w:tplc="59C435F8">
      <w:start w:val="1465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0" w15:restartNumberingAfterBreak="0">
    <w:nsid w:val="6CA4167D"/>
    <w:multiLevelType w:val="hybridMultilevel"/>
    <w:tmpl w:val="BAD4FC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6296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B3F05"/>
    <w:multiLevelType w:val="hybridMultilevel"/>
    <w:tmpl w:val="D69224D4"/>
    <w:lvl w:ilvl="0" w:tplc="AA502848">
      <w:start w:val="1604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3" w15:restartNumberingAfterBreak="0">
    <w:nsid w:val="78885AB1"/>
    <w:multiLevelType w:val="hybridMultilevel"/>
    <w:tmpl w:val="ABCE9728"/>
    <w:lvl w:ilvl="0" w:tplc="E45AFFD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92256EA"/>
    <w:multiLevelType w:val="hybridMultilevel"/>
    <w:tmpl w:val="2048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81D32"/>
    <w:multiLevelType w:val="hybridMultilevel"/>
    <w:tmpl w:val="70D2A6AE"/>
    <w:lvl w:ilvl="0" w:tplc="3E84A9C4">
      <w:start w:val="1577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 w15:restartNumberingAfterBreak="0">
    <w:nsid w:val="7E3A56BA"/>
    <w:multiLevelType w:val="hybridMultilevel"/>
    <w:tmpl w:val="6AA805B4"/>
    <w:lvl w:ilvl="0" w:tplc="7EB0A07E">
      <w:start w:val="1118"/>
      <w:numFmt w:val="decimal"/>
      <w:lvlText w:val="%1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 w16cid:durableId="2033140616">
    <w:abstractNumId w:val="7"/>
  </w:num>
  <w:num w:numId="2" w16cid:durableId="904341528">
    <w:abstractNumId w:val="36"/>
  </w:num>
  <w:num w:numId="3" w16cid:durableId="1557281315">
    <w:abstractNumId w:val="3"/>
  </w:num>
  <w:num w:numId="4" w16cid:durableId="1744527376">
    <w:abstractNumId w:val="5"/>
  </w:num>
  <w:num w:numId="5" w16cid:durableId="12148453">
    <w:abstractNumId w:val="16"/>
  </w:num>
  <w:num w:numId="6" w16cid:durableId="1149664450">
    <w:abstractNumId w:val="29"/>
  </w:num>
  <w:num w:numId="7" w16cid:durableId="722679064">
    <w:abstractNumId w:val="35"/>
  </w:num>
  <w:num w:numId="8" w16cid:durableId="306865083">
    <w:abstractNumId w:val="32"/>
  </w:num>
  <w:num w:numId="9" w16cid:durableId="1128082256">
    <w:abstractNumId w:val="8"/>
  </w:num>
  <w:num w:numId="10" w16cid:durableId="583220755">
    <w:abstractNumId w:val="6"/>
  </w:num>
  <w:num w:numId="11" w16cid:durableId="644891418">
    <w:abstractNumId w:val="11"/>
  </w:num>
  <w:num w:numId="12" w16cid:durableId="1407801636">
    <w:abstractNumId w:val="23"/>
  </w:num>
  <w:num w:numId="13" w16cid:durableId="1107232153">
    <w:abstractNumId w:val="10"/>
  </w:num>
  <w:num w:numId="14" w16cid:durableId="1664700626">
    <w:abstractNumId w:val="25"/>
  </w:num>
  <w:num w:numId="15" w16cid:durableId="2095589179">
    <w:abstractNumId w:val="30"/>
  </w:num>
  <w:num w:numId="16" w16cid:durableId="399326690">
    <w:abstractNumId w:val="13"/>
  </w:num>
  <w:num w:numId="17" w16cid:durableId="650063492">
    <w:abstractNumId w:val="27"/>
  </w:num>
  <w:num w:numId="18" w16cid:durableId="51540774">
    <w:abstractNumId w:val="33"/>
  </w:num>
  <w:num w:numId="19" w16cid:durableId="633100733">
    <w:abstractNumId w:val="27"/>
    <w:lvlOverride w:ilvl="0">
      <w:startOverride w:val="1"/>
    </w:lvlOverride>
  </w:num>
  <w:num w:numId="20" w16cid:durableId="1526675895">
    <w:abstractNumId w:val="27"/>
    <w:lvlOverride w:ilvl="0">
      <w:startOverride w:val="1"/>
    </w:lvlOverride>
  </w:num>
  <w:num w:numId="21" w16cid:durableId="717360769">
    <w:abstractNumId w:val="27"/>
    <w:lvlOverride w:ilvl="0">
      <w:startOverride w:val="1"/>
    </w:lvlOverride>
  </w:num>
  <w:num w:numId="22" w16cid:durableId="1672677815">
    <w:abstractNumId w:val="27"/>
    <w:lvlOverride w:ilvl="0">
      <w:startOverride w:val="1"/>
    </w:lvlOverride>
  </w:num>
  <w:num w:numId="23" w16cid:durableId="1561481070">
    <w:abstractNumId w:val="26"/>
  </w:num>
  <w:num w:numId="24" w16cid:durableId="1982735524">
    <w:abstractNumId w:val="19"/>
  </w:num>
  <w:num w:numId="25" w16cid:durableId="820314952">
    <w:abstractNumId w:val="27"/>
    <w:lvlOverride w:ilvl="0">
      <w:startOverride w:val="1"/>
    </w:lvlOverride>
  </w:num>
  <w:num w:numId="26" w16cid:durableId="2035882560">
    <w:abstractNumId w:val="17"/>
  </w:num>
  <w:num w:numId="27" w16cid:durableId="2126727362">
    <w:abstractNumId w:val="15"/>
  </w:num>
  <w:num w:numId="28" w16cid:durableId="1922635166">
    <w:abstractNumId w:val="34"/>
  </w:num>
  <w:num w:numId="29" w16cid:durableId="1568030719">
    <w:abstractNumId w:val="28"/>
  </w:num>
  <w:num w:numId="30" w16cid:durableId="424545313">
    <w:abstractNumId w:val="9"/>
  </w:num>
  <w:num w:numId="31" w16cid:durableId="1432163419">
    <w:abstractNumId w:val="0"/>
  </w:num>
  <w:num w:numId="32" w16cid:durableId="1147823629">
    <w:abstractNumId w:val="31"/>
  </w:num>
  <w:num w:numId="33" w16cid:durableId="1349257322">
    <w:abstractNumId w:val="2"/>
  </w:num>
  <w:num w:numId="34" w16cid:durableId="210000501">
    <w:abstractNumId w:val="28"/>
    <w:lvlOverride w:ilvl="0">
      <w:startOverride w:val="1"/>
    </w:lvlOverride>
  </w:num>
  <w:num w:numId="35" w16cid:durableId="205068230">
    <w:abstractNumId w:val="28"/>
    <w:lvlOverride w:ilvl="0">
      <w:startOverride w:val="1"/>
    </w:lvlOverride>
  </w:num>
  <w:num w:numId="36" w16cid:durableId="1226650662">
    <w:abstractNumId w:val="28"/>
    <w:lvlOverride w:ilvl="0">
      <w:startOverride w:val="1"/>
    </w:lvlOverride>
  </w:num>
  <w:num w:numId="37" w16cid:durableId="405340688">
    <w:abstractNumId w:val="24"/>
  </w:num>
  <w:num w:numId="38" w16cid:durableId="36122865">
    <w:abstractNumId w:val="1"/>
  </w:num>
  <w:num w:numId="39" w16cid:durableId="1002781320">
    <w:abstractNumId w:val="28"/>
    <w:lvlOverride w:ilvl="0">
      <w:startOverride w:val="1"/>
    </w:lvlOverride>
  </w:num>
  <w:num w:numId="40" w16cid:durableId="1485318501">
    <w:abstractNumId w:val="28"/>
    <w:lvlOverride w:ilvl="0">
      <w:startOverride w:val="1"/>
    </w:lvlOverride>
  </w:num>
  <w:num w:numId="41" w16cid:durableId="706369748">
    <w:abstractNumId w:val="22"/>
  </w:num>
  <w:num w:numId="42" w16cid:durableId="1638873800">
    <w:abstractNumId w:val="14"/>
  </w:num>
  <w:num w:numId="43" w16cid:durableId="212738281">
    <w:abstractNumId w:val="4"/>
  </w:num>
  <w:num w:numId="44" w16cid:durableId="950235928">
    <w:abstractNumId w:val="12"/>
  </w:num>
  <w:num w:numId="45" w16cid:durableId="1072044794">
    <w:abstractNumId w:val="20"/>
  </w:num>
  <w:num w:numId="46" w16cid:durableId="1001549255">
    <w:abstractNumId w:val="21"/>
  </w:num>
  <w:num w:numId="47" w16cid:durableId="2342450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DF"/>
    <w:rsid w:val="000065C3"/>
    <w:rsid w:val="0001381E"/>
    <w:rsid w:val="00014080"/>
    <w:rsid w:val="00015A21"/>
    <w:rsid w:val="000208FE"/>
    <w:rsid w:val="000220A3"/>
    <w:rsid w:val="0002422E"/>
    <w:rsid w:val="00024CBD"/>
    <w:rsid w:val="00025EA6"/>
    <w:rsid w:val="000267B6"/>
    <w:rsid w:val="000309EE"/>
    <w:rsid w:val="000458D5"/>
    <w:rsid w:val="00051837"/>
    <w:rsid w:val="0005229D"/>
    <w:rsid w:val="00055FD3"/>
    <w:rsid w:val="00060AE1"/>
    <w:rsid w:val="00060D00"/>
    <w:rsid w:val="00067685"/>
    <w:rsid w:val="0007063C"/>
    <w:rsid w:val="0008213A"/>
    <w:rsid w:val="00085E06"/>
    <w:rsid w:val="00087A7B"/>
    <w:rsid w:val="00087CF9"/>
    <w:rsid w:val="000944E9"/>
    <w:rsid w:val="0009453B"/>
    <w:rsid w:val="000950B4"/>
    <w:rsid w:val="00095682"/>
    <w:rsid w:val="000A0808"/>
    <w:rsid w:val="000A2BAF"/>
    <w:rsid w:val="000A473D"/>
    <w:rsid w:val="000B0645"/>
    <w:rsid w:val="000B1A43"/>
    <w:rsid w:val="000B25F4"/>
    <w:rsid w:val="000B4F98"/>
    <w:rsid w:val="000B526C"/>
    <w:rsid w:val="000B54DB"/>
    <w:rsid w:val="000B60AE"/>
    <w:rsid w:val="000B6709"/>
    <w:rsid w:val="000C2F56"/>
    <w:rsid w:val="000C58FE"/>
    <w:rsid w:val="000C70F5"/>
    <w:rsid w:val="000C7B6F"/>
    <w:rsid w:val="000D1D47"/>
    <w:rsid w:val="000D57F0"/>
    <w:rsid w:val="000D734E"/>
    <w:rsid w:val="000E39F7"/>
    <w:rsid w:val="000E521B"/>
    <w:rsid w:val="000E592F"/>
    <w:rsid w:val="000E74DC"/>
    <w:rsid w:val="000F23E7"/>
    <w:rsid w:val="000F65C1"/>
    <w:rsid w:val="000F7B22"/>
    <w:rsid w:val="0010203D"/>
    <w:rsid w:val="00107890"/>
    <w:rsid w:val="001172FC"/>
    <w:rsid w:val="00121140"/>
    <w:rsid w:val="001229E6"/>
    <w:rsid w:val="001340AC"/>
    <w:rsid w:val="0014231A"/>
    <w:rsid w:val="001443D9"/>
    <w:rsid w:val="001461D9"/>
    <w:rsid w:val="00152233"/>
    <w:rsid w:val="00160A9C"/>
    <w:rsid w:val="001620CA"/>
    <w:rsid w:val="00164ECE"/>
    <w:rsid w:val="00166CFC"/>
    <w:rsid w:val="00171ACE"/>
    <w:rsid w:val="001721E2"/>
    <w:rsid w:val="00172A00"/>
    <w:rsid w:val="00172F9D"/>
    <w:rsid w:val="001767C2"/>
    <w:rsid w:val="001773DA"/>
    <w:rsid w:val="00177B03"/>
    <w:rsid w:val="0018325F"/>
    <w:rsid w:val="00185A1D"/>
    <w:rsid w:val="00186305"/>
    <w:rsid w:val="00191881"/>
    <w:rsid w:val="00194A79"/>
    <w:rsid w:val="00195A6E"/>
    <w:rsid w:val="001965AD"/>
    <w:rsid w:val="001A20E6"/>
    <w:rsid w:val="001A7208"/>
    <w:rsid w:val="001B0AA4"/>
    <w:rsid w:val="001B19E2"/>
    <w:rsid w:val="001B4B38"/>
    <w:rsid w:val="001C2044"/>
    <w:rsid w:val="001D43DD"/>
    <w:rsid w:val="001E190A"/>
    <w:rsid w:val="001F1719"/>
    <w:rsid w:val="0020375D"/>
    <w:rsid w:val="002066CB"/>
    <w:rsid w:val="0021260C"/>
    <w:rsid w:val="00215D1A"/>
    <w:rsid w:val="0022393A"/>
    <w:rsid w:val="00232497"/>
    <w:rsid w:val="00252B24"/>
    <w:rsid w:val="002566E4"/>
    <w:rsid w:val="002636B1"/>
    <w:rsid w:val="00265C11"/>
    <w:rsid w:val="0027781F"/>
    <w:rsid w:val="002825BC"/>
    <w:rsid w:val="00283358"/>
    <w:rsid w:val="002867B4"/>
    <w:rsid w:val="00293874"/>
    <w:rsid w:val="002939AD"/>
    <w:rsid w:val="00295247"/>
    <w:rsid w:val="0029755F"/>
    <w:rsid w:val="00297BB2"/>
    <w:rsid w:val="002A1396"/>
    <w:rsid w:val="002A3879"/>
    <w:rsid w:val="002B3533"/>
    <w:rsid w:val="002B667C"/>
    <w:rsid w:val="002C00D6"/>
    <w:rsid w:val="002C1F27"/>
    <w:rsid w:val="002C2F55"/>
    <w:rsid w:val="002C4061"/>
    <w:rsid w:val="002D1809"/>
    <w:rsid w:val="002D5C4C"/>
    <w:rsid w:val="002E3C82"/>
    <w:rsid w:val="002F0E58"/>
    <w:rsid w:val="002F35B4"/>
    <w:rsid w:val="002F6240"/>
    <w:rsid w:val="00316DC5"/>
    <w:rsid w:val="00316F5A"/>
    <w:rsid w:val="003246F4"/>
    <w:rsid w:val="0032626C"/>
    <w:rsid w:val="003333EE"/>
    <w:rsid w:val="00336164"/>
    <w:rsid w:val="003418AE"/>
    <w:rsid w:val="003427A5"/>
    <w:rsid w:val="003427CD"/>
    <w:rsid w:val="00345CFB"/>
    <w:rsid w:val="00353EF1"/>
    <w:rsid w:val="00361094"/>
    <w:rsid w:val="00364CF7"/>
    <w:rsid w:val="003749E9"/>
    <w:rsid w:val="0037581E"/>
    <w:rsid w:val="00376550"/>
    <w:rsid w:val="003823BB"/>
    <w:rsid w:val="003860A3"/>
    <w:rsid w:val="003959CB"/>
    <w:rsid w:val="003967A0"/>
    <w:rsid w:val="0039769F"/>
    <w:rsid w:val="003A57AB"/>
    <w:rsid w:val="003A6840"/>
    <w:rsid w:val="003B444B"/>
    <w:rsid w:val="003B4D56"/>
    <w:rsid w:val="003B538D"/>
    <w:rsid w:val="003B5A4C"/>
    <w:rsid w:val="003C0E6A"/>
    <w:rsid w:val="003C18D4"/>
    <w:rsid w:val="003C3729"/>
    <w:rsid w:val="003D0907"/>
    <w:rsid w:val="003E2FB5"/>
    <w:rsid w:val="003E3290"/>
    <w:rsid w:val="003E477E"/>
    <w:rsid w:val="003E5EC0"/>
    <w:rsid w:val="003F0B49"/>
    <w:rsid w:val="003F29C2"/>
    <w:rsid w:val="003F71D9"/>
    <w:rsid w:val="004023F7"/>
    <w:rsid w:val="00403D02"/>
    <w:rsid w:val="00411BB7"/>
    <w:rsid w:val="0041582C"/>
    <w:rsid w:val="00417903"/>
    <w:rsid w:val="00420C61"/>
    <w:rsid w:val="00432C80"/>
    <w:rsid w:val="00451503"/>
    <w:rsid w:val="00455497"/>
    <w:rsid w:val="004636B2"/>
    <w:rsid w:val="00470D8F"/>
    <w:rsid w:val="004715A1"/>
    <w:rsid w:val="004839C3"/>
    <w:rsid w:val="0049193E"/>
    <w:rsid w:val="004922E9"/>
    <w:rsid w:val="0049248B"/>
    <w:rsid w:val="00493C41"/>
    <w:rsid w:val="004970A6"/>
    <w:rsid w:val="004A3A87"/>
    <w:rsid w:val="004A6709"/>
    <w:rsid w:val="004B3F64"/>
    <w:rsid w:val="004B5C52"/>
    <w:rsid w:val="004B5F0A"/>
    <w:rsid w:val="004C2B7E"/>
    <w:rsid w:val="004D0297"/>
    <w:rsid w:val="004D04FF"/>
    <w:rsid w:val="004D5E35"/>
    <w:rsid w:val="004E06CD"/>
    <w:rsid w:val="004E096D"/>
    <w:rsid w:val="004E24FF"/>
    <w:rsid w:val="004E2531"/>
    <w:rsid w:val="004F201E"/>
    <w:rsid w:val="004F3B2B"/>
    <w:rsid w:val="00500833"/>
    <w:rsid w:val="005017DD"/>
    <w:rsid w:val="00503531"/>
    <w:rsid w:val="005148D2"/>
    <w:rsid w:val="00517182"/>
    <w:rsid w:val="00522B03"/>
    <w:rsid w:val="00527E08"/>
    <w:rsid w:val="00531B1E"/>
    <w:rsid w:val="00535A97"/>
    <w:rsid w:val="0054491E"/>
    <w:rsid w:val="00547BCB"/>
    <w:rsid w:val="00553D04"/>
    <w:rsid w:val="00561C66"/>
    <w:rsid w:val="005640D9"/>
    <w:rsid w:val="005643A2"/>
    <w:rsid w:val="00574D2F"/>
    <w:rsid w:val="00576048"/>
    <w:rsid w:val="0058591A"/>
    <w:rsid w:val="00587CC5"/>
    <w:rsid w:val="00595798"/>
    <w:rsid w:val="005A02A3"/>
    <w:rsid w:val="005A1223"/>
    <w:rsid w:val="005A6D56"/>
    <w:rsid w:val="005B279D"/>
    <w:rsid w:val="005B41BB"/>
    <w:rsid w:val="005B595F"/>
    <w:rsid w:val="005C0822"/>
    <w:rsid w:val="005C15A6"/>
    <w:rsid w:val="005D0175"/>
    <w:rsid w:val="005D3FFA"/>
    <w:rsid w:val="005E05AC"/>
    <w:rsid w:val="005E10AC"/>
    <w:rsid w:val="005E46B8"/>
    <w:rsid w:val="005E5EF4"/>
    <w:rsid w:val="005E77E0"/>
    <w:rsid w:val="005F09D6"/>
    <w:rsid w:val="005F5A3E"/>
    <w:rsid w:val="00610448"/>
    <w:rsid w:val="00612DA7"/>
    <w:rsid w:val="006149BA"/>
    <w:rsid w:val="006167BD"/>
    <w:rsid w:val="00623EBA"/>
    <w:rsid w:val="006307E2"/>
    <w:rsid w:val="0063089C"/>
    <w:rsid w:val="0063269C"/>
    <w:rsid w:val="006328A6"/>
    <w:rsid w:val="00635962"/>
    <w:rsid w:val="0064167D"/>
    <w:rsid w:val="00642786"/>
    <w:rsid w:val="00642B6B"/>
    <w:rsid w:val="006430D1"/>
    <w:rsid w:val="00643153"/>
    <w:rsid w:val="00645063"/>
    <w:rsid w:val="006453AE"/>
    <w:rsid w:val="0064707B"/>
    <w:rsid w:val="00650E88"/>
    <w:rsid w:val="0065202E"/>
    <w:rsid w:val="00652F76"/>
    <w:rsid w:val="0065372C"/>
    <w:rsid w:val="006541FC"/>
    <w:rsid w:val="00656365"/>
    <w:rsid w:val="006563D3"/>
    <w:rsid w:val="0065788B"/>
    <w:rsid w:val="00660832"/>
    <w:rsid w:val="00663205"/>
    <w:rsid w:val="0066389D"/>
    <w:rsid w:val="00665A1F"/>
    <w:rsid w:val="00665C01"/>
    <w:rsid w:val="00670060"/>
    <w:rsid w:val="0067541B"/>
    <w:rsid w:val="00676757"/>
    <w:rsid w:val="0068078A"/>
    <w:rsid w:val="00681D9A"/>
    <w:rsid w:val="006863DE"/>
    <w:rsid w:val="006911BE"/>
    <w:rsid w:val="0069187A"/>
    <w:rsid w:val="00691AD0"/>
    <w:rsid w:val="006A2AAB"/>
    <w:rsid w:val="006B1822"/>
    <w:rsid w:val="006B2C93"/>
    <w:rsid w:val="006B3645"/>
    <w:rsid w:val="006B53C1"/>
    <w:rsid w:val="006B7DDF"/>
    <w:rsid w:val="006C056D"/>
    <w:rsid w:val="006C3595"/>
    <w:rsid w:val="006C7928"/>
    <w:rsid w:val="006C7B50"/>
    <w:rsid w:val="006D180D"/>
    <w:rsid w:val="006D434E"/>
    <w:rsid w:val="006E0106"/>
    <w:rsid w:val="006E2587"/>
    <w:rsid w:val="006E40D1"/>
    <w:rsid w:val="006E4BFA"/>
    <w:rsid w:val="006E62DC"/>
    <w:rsid w:val="006E75C2"/>
    <w:rsid w:val="006F0904"/>
    <w:rsid w:val="006F4DA9"/>
    <w:rsid w:val="006F5467"/>
    <w:rsid w:val="0070057E"/>
    <w:rsid w:val="00710419"/>
    <w:rsid w:val="007134D6"/>
    <w:rsid w:val="007152EB"/>
    <w:rsid w:val="00716602"/>
    <w:rsid w:val="007275CB"/>
    <w:rsid w:val="00733180"/>
    <w:rsid w:val="00733658"/>
    <w:rsid w:val="00733925"/>
    <w:rsid w:val="00735EF8"/>
    <w:rsid w:val="00740230"/>
    <w:rsid w:val="007426F9"/>
    <w:rsid w:val="00742B3C"/>
    <w:rsid w:val="00743268"/>
    <w:rsid w:val="0074391B"/>
    <w:rsid w:val="0074481C"/>
    <w:rsid w:val="00750017"/>
    <w:rsid w:val="00751303"/>
    <w:rsid w:val="007563EA"/>
    <w:rsid w:val="007605DF"/>
    <w:rsid w:val="00760CA7"/>
    <w:rsid w:val="00760DAF"/>
    <w:rsid w:val="007747C0"/>
    <w:rsid w:val="00777EA2"/>
    <w:rsid w:val="00780799"/>
    <w:rsid w:val="00780BB2"/>
    <w:rsid w:val="00784E85"/>
    <w:rsid w:val="00790C38"/>
    <w:rsid w:val="0079168E"/>
    <w:rsid w:val="00792400"/>
    <w:rsid w:val="00792871"/>
    <w:rsid w:val="007953F0"/>
    <w:rsid w:val="007969AB"/>
    <w:rsid w:val="007A4A9F"/>
    <w:rsid w:val="007A5B0F"/>
    <w:rsid w:val="007B6C34"/>
    <w:rsid w:val="007C6481"/>
    <w:rsid w:val="007C75D6"/>
    <w:rsid w:val="007D240E"/>
    <w:rsid w:val="007D4DA4"/>
    <w:rsid w:val="007D6404"/>
    <w:rsid w:val="007D6AE7"/>
    <w:rsid w:val="007E0588"/>
    <w:rsid w:val="007E123A"/>
    <w:rsid w:val="007E288F"/>
    <w:rsid w:val="007F2BE7"/>
    <w:rsid w:val="007F4672"/>
    <w:rsid w:val="007F48E3"/>
    <w:rsid w:val="007F4C80"/>
    <w:rsid w:val="0080259E"/>
    <w:rsid w:val="00802EA0"/>
    <w:rsid w:val="00803FA4"/>
    <w:rsid w:val="00806E5B"/>
    <w:rsid w:val="00810E35"/>
    <w:rsid w:val="00816B9D"/>
    <w:rsid w:val="0082310E"/>
    <w:rsid w:val="00824D05"/>
    <w:rsid w:val="00831662"/>
    <w:rsid w:val="0083228B"/>
    <w:rsid w:val="008353F9"/>
    <w:rsid w:val="00836FD3"/>
    <w:rsid w:val="0084320B"/>
    <w:rsid w:val="00851758"/>
    <w:rsid w:val="008541BD"/>
    <w:rsid w:val="00856351"/>
    <w:rsid w:val="00871A1A"/>
    <w:rsid w:val="00872C49"/>
    <w:rsid w:val="00887D7F"/>
    <w:rsid w:val="00892604"/>
    <w:rsid w:val="00892A7A"/>
    <w:rsid w:val="00892D75"/>
    <w:rsid w:val="00896DFF"/>
    <w:rsid w:val="008A0515"/>
    <w:rsid w:val="008A5566"/>
    <w:rsid w:val="008B1BC2"/>
    <w:rsid w:val="008B251B"/>
    <w:rsid w:val="008B2B86"/>
    <w:rsid w:val="008B5B5B"/>
    <w:rsid w:val="008B61F1"/>
    <w:rsid w:val="008C031D"/>
    <w:rsid w:val="008D6C3E"/>
    <w:rsid w:val="008E0887"/>
    <w:rsid w:val="008E517C"/>
    <w:rsid w:val="008E5F9E"/>
    <w:rsid w:val="008F33FF"/>
    <w:rsid w:val="009061FD"/>
    <w:rsid w:val="009105C4"/>
    <w:rsid w:val="00916E0D"/>
    <w:rsid w:val="0092059B"/>
    <w:rsid w:val="009250BC"/>
    <w:rsid w:val="00926343"/>
    <w:rsid w:val="00927270"/>
    <w:rsid w:val="00933143"/>
    <w:rsid w:val="009362F1"/>
    <w:rsid w:val="00942E43"/>
    <w:rsid w:val="009439C6"/>
    <w:rsid w:val="009525F1"/>
    <w:rsid w:val="00955588"/>
    <w:rsid w:val="00956995"/>
    <w:rsid w:val="00957D4A"/>
    <w:rsid w:val="00963107"/>
    <w:rsid w:val="00971221"/>
    <w:rsid w:val="00974D0D"/>
    <w:rsid w:val="009808BF"/>
    <w:rsid w:val="009815EF"/>
    <w:rsid w:val="00984604"/>
    <w:rsid w:val="00985D52"/>
    <w:rsid w:val="00991968"/>
    <w:rsid w:val="00993D3C"/>
    <w:rsid w:val="0099591F"/>
    <w:rsid w:val="009A7482"/>
    <w:rsid w:val="009B082F"/>
    <w:rsid w:val="009B5039"/>
    <w:rsid w:val="009C0C46"/>
    <w:rsid w:val="009D2CF0"/>
    <w:rsid w:val="009D3A8C"/>
    <w:rsid w:val="009D4382"/>
    <w:rsid w:val="009D6948"/>
    <w:rsid w:val="009D7724"/>
    <w:rsid w:val="009E0571"/>
    <w:rsid w:val="009E4453"/>
    <w:rsid w:val="009E6456"/>
    <w:rsid w:val="009F3934"/>
    <w:rsid w:val="009F40FE"/>
    <w:rsid w:val="009F4165"/>
    <w:rsid w:val="009F5ECB"/>
    <w:rsid w:val="009F6E80"/>
    <w:rsid w:val="009F74AF"/>
    <w:rsid w:val="00A03DDE"/>
    <w:rsid w:val="00A12E14"/>
    <w:rsid w:val="00A173BE"/>
    <w:rsid w:val="00A2430E"/>
    <w:rsid w:val="00A2432F"/>
    <w:rsid w:val="00A26526"/>
    <w:rsid w:val="00A265DC"/>
    <w:rsid w:val="00A32FFD"/>
    <w:rsid w:val="00A33A7A"/>
    <w:rsid w:val="00A3627A"/>
    <w:rsid w:val="00A4331D"/>
    <w:rsid w:val="00A6062C"/>
    <w:rsid w:val="00A612B6"/>
    <w:rsid w:val="00A65042"/>
    <w:rsid w:val="00A66234"/>
    <w:rsid w:val="00A70B08"/>
    <w:rsid w:val="00A71058"/>
    <w:rsid w:val="00A777DF"/>
    <w:rsid w:val="00A811B3"/>
    <w:rsid w:val="00A81632"/>
    <w:rsid w:val="00A82228"/>
    <w:rsid w:val="00A83CA8"/>
    <w:rsid w:val="00A9541D"/>
    <w:rsid w:val="00A96485"/>
    <w:rsid w:val="00AA406A"/>
    <w:rsid w:val="00AA6B62"/>
    <w:rsid w:val="00AD3A5D"/>
    <w:rsid w:val="00AD68D1"/>
    <w:rsid w:val="00AD74E2"/>
    <w:rsid w:val="00AE075B"/>
    <w:rsid w:val="00AE0BB9"/>
    <w:rsid w:val="00AE1DB4"/>
    <w:rsid w:val="00AE6F19"/>
    <w:rsid w:val="00AE71A9"/>
    <w:rsid w:val="00AF070C"/>
    <w:rsid w:val="00AF1E10"/>
    <w:rsid w:val="00B01463"/>
    <w:rsid w:val="00B27BB5"/>
    <w:rsid w:val="00B30F25"/>
    <w:rsid w:val="00B319EE"/>
    <w:rsid w:val="00B339A8"/>
    <w:rsid w:val="00B40612"/>
    <w:rsid w:val="00B46BE8"/>
    <w:rsid w:val="00B527AE"/>
    <w:rsid w:val="00B603CA"/>
    <w:rsid w:val="00B645B0"/>
    <w:rsid w:val="00B65579"/>
    <w:rsid w:val="00B6594E"/>
    <w:rsid w:val="00B7091D"/>
    <w:rsid w:val="00B71EBE"/>
    <w:rsid w:val="00B73251"/>
    <w:rsid w:val="00B768F4"/>
    <w:rsid w:val="00B77A6A"/>
    <w:rsid w:val="00B80FC1"/>
    <w:rsid w:val="00B81188"/>
    <w:rsid w:val="00B81DDC"/>
    <w:rsid w:val="00B825E0"/>
    <w:rsid w:val="00B86118"/>
    <w:rsid w:val="00B92426"/>
    <w:rsid w:val="00BA3AB9"/>
    <w:rsid w:val="00BB383E"/>
    <w:rsid w:val="00BB5D53"/>
    <w:rsid w:val="00BC3DC2"/>
    <w:rsid w:val="00BD0968"/>
    <w:rsid w:val="00BD2D2A"/>
    <w:rsid w:val="00BD5958"/>
    <w:rsid w:val="00BD5BBF"/>
    <w:rsid w:val="00BD5E72"/>
    <w:rsid w:val="00BE52E1"/>
    <w:rsid w:val="00BE5F4B"/>
    <w:rsid w:val="00BF0455"/>
    <w:rsid w:val="00BF0583"/>
    <w:rsid w:val="00BF1A68"/>
    <w:rsid w:val="00BF1C0A"/>
    <w:rsid w:val="00BF460B"/>
    <w:rsid w:val="00BF5E5A"/>
    <w:rsid w:val="00C03789"/>
    <w:rsid w:val="00C102C6"/>
    <w:rsid w:val="00C12922"/>
    <w:rsid w:val="00C13B5A"/>
    <w:rsid w:val="00C16B49"/>
    <w:rsid w:val="00C27C47"/>
    <w:rsid w:val="00C32FA0"/>
    <w:rsid w:val="00C344E0"/>
    <w:rsid w:val="00C347C2"/>
    <w:rsid w:val="00C34FEA"/>
    <w:rsid w:val="00C423E9"/>
    <w:rsid w:val="00C42A98"/>
    <w:rsid w:val="00C42EC9"/>
    <w:rsid w:val="00C42EE0"/>
    <w:rsid w:val="00C45C33"/>
    <w:rsid w:val="00C45C4B"/>
    <w:rsid w:val="00C523CC"/>
    <w:rsid w:val="00C52C19"/>
    <w:rsid w:val="00C52D2F"/>
    <w:rsid w:val="00C546FC"/>
    <w:rsid w:val="00C615A9"/>
    <w:rsid w:val="00C6191C"/>
    <w:rsid w:val="00C64EF5"/>
    <w:rsid w:val="00C65B46"/>
    <w:rsid w:val="00C70C00"/>
    <w:rsid w:val="00C735C2"/>
    <w:rsid w:val="00C743F1"/>
    <w:rsid w:val="00C841DC"/>
    <w:rsid w:val="00C930CC"/>
    <w:rsid w:val="00C9577F"/>
    <w:rsid w:val="00CA3012"/>
    <w:rsid w:val="00CB1D0B"/>
    <w:rsid w:val="00CB3205"/>
    <w:rsid w:val="00CB3280"/>
    <w:rsid w:val="00CB6E8F"/>
    <w:rsid w:val="00CB79A0"/>
    <w:rsid w:val="00CC3AA3"/>
    <w:rsid w:val="00CC6F43"/>
    <w:rsid w:val="00CD22EB"/>
    <w:rsid w:val="00CD31DF"/>
    <w:rsid w:val="00CE4396"/>
    <w:rsid w:val="00CE77C5"/>
    <w:rsid w:val="00CF0D4F"/>
    <w:rsid w:val="00CF1D7B"/>
    <w:rsid w:val="00CF22F3"/>
    <w:rsid w:val="00CF399C"/>
    <w:rsid w:val="00CF6B46"/>
    <w:rsid w:val="00CF7D5B"/>
    <w:rsid w:val="00D00658"/>
    <w:rsid w:val="00D04AE2"/>
    <w:rsid w:val="00D11561"/>
    <w:rsid w:val="00D16FA4"/>
    <w:rsid w:val="00D17CAC"/>
    <w:rsid w:val="00D17FD5"/>
    <w:rsid w:val="00D234CE"/>
    <w:rsid w:val="00D30D7A"/>
    <w:rsid w:val="00D35BAA"/>
    <w:rsid w:val="00D610CE"/>
    <w:rsid w:val="00D70540"/>
    <w:rsid w:val="00D73D01"/>
    <w:rsid w:val="00D75034"/>
    <w:rsid w:val="00D83B74"/>
    <w:rsid w:val="00D87CCA"/>
    <w:rsid w:val="00D90247"/>
    <w:rsid w:val="00D950D5"/>
    <w:rsid w:val="00DA14C2"/>
    <w:rsid w:val="00DA4389"/>
    <w:rsid w:val="00DA598F"/>
    <w:rsid w:val="00DB742D"/>
    <w:rsid w:val="00DB775A"/>
    <w:rsid w:val="00DC4D05"/>
    <w:rsid w:val="00DC75AB"/>
    <w:rsid w:val="00DC7D1C"/>
    <w:rsid w:val="00DD4FDA"/>
    <w:rsid w:val="00DD7BC6"/>
    <w:rsid w:val="00DE1498"/>
    <w:rsid w:val="00DE299F"/>
    <w:rsid w:val="00DE2BB4"/>
    <w:rsid w:val="00DE473E"/>
    <w:rsid w:val="00DF00AB"/>
    <w:rsid w:val="00DF1466"/>
    <w:rsid w:val="00DF18EB"/>
    <w:rsid w:val="00DF2B1C"/>
    <w:rsid w:val="00DF3808"/>
    <w:rsid w:val="00DF3D64"/>
    <w:rsid w:val="00E02846"/>
    <w:rsid w:val="00E02F43"/>
    <w:rsid w:val="00E03B90"/>
    <w:rsid w:val="00E15499"/>
    <w:rsid w:val="00E15E38"/>
    <w:rsid w:val="00E16C49"/>
    <w:rsid w:val="00E16D8F"/>
    <w:rsid w:val="00E20E25"/>
    <w:rsid w:val="00E30715"/>
    <w:rsid w:val="00E31405"/>
    <w:rsid w:val="00E36720"/>
    <w:rsid w:val="00E4113D"/>
    <w:rsid w:val="00E43702"/>
    <w:rsid w:val="00E44249"/>
    <w:rsid w:val="00E5527A"/>
    <w:rsid w:val="00E64BF6"/>
    <w:rsid w:val="00E703D3"/>
    <w:rsid w:val="00E8043A"/>
    <w:rsid w:val="00E868B1"/>
    <w:rsid w:val="00E92B35"/>
    <w:rsid w:val="00E949D8"/>
    <w:rsid w:val="00EA2C35"/>
    <w:rsid w:val="00EA67DB"/>
    <w:rsid w:val="00EA77E9"/>
    <w:rsid w:val="00EB523A"/>
    <w:rsid w:val="00EC13EA"/>
    <w:rsid w:val="00EC5435"/>
    <w:rsid w:val="00EC5F58"/>
    <w:rsid w:val="00ED41BD"/>
    <w:rsid w:val="00EE0040"/>
    <w:rsid w:val="00EE4BE9"/>
    <w:rsid w:val="00EE5004"/>
    <w:rsid w:val="00EE69C9"/>
    <w:rsid w:val="00EF0539"/>
    <w:rsid w:val="00EF2A5F"/>
    <w:rsid w:val="00EF6F33"/>
    <w:rsid w:val="00EF7297"/>
    <w:rsid w:val="00EF7FA6"/>
    <w:rsid w:val="00F20C56"/>
    <w:rsid w:val="00F20C74"/>
    <w:rsid w:val="00F22975"/>
    <w:rsid w:val="00F249C6"/>
    <w:rsid w:val="00F2565A"/>
    <w:rsid w:val="00F25F26"/>
    <w:rsid w:val="00F3252D"/>
    <w:rsid w:val="00F32F4A"/>
    <w:rsid w:val="00F33107"/>
    <w:rsid w:val="00F42412"/>
    <w:rsid w:val="00F42A6A"/>
    <w:rsid w:val="00F43112"/>
    <w:rsid w:val="00F5011F"/>
    <w:rsid w:val="00F60812"/>
    <w:rsid w:val="00F6132D"/>
    <w:rsid w:val="00F63540"/>
    <w:rsid w:val="00F8054A"/>
    <w:rsid w:val="00F81EBC"/>
    <w:rsid w:val="00F93656"/>
    <w:rsid w:val="00F948FC"/>
    <w:rsid w:val="00F96D86"/>
    <w:rsid w:val="00F96DD6"/>
    <w:rsid w:val="00FA13A8"/>
    <w:rsid w:val="00FA1653"/>
    <w:rsid w:val="00FA61B7"/>
    <w:rsid w:val="00FB6EBD"/>
    <w:rsid w:val="00FC35B8"/>
    <w:rsid w:val="00FC5FDE"/>
    <w:rsid w:val="00FC687C"/>
    <w:rsid w:val="00FD1AD3"/>
    <w:rsid w:val="00FD2CB2"/>
    <w:rsid w:val="00FD3324"/>
    <w:rsid w:val="00FD399B"/>
    <w:rsid w:val="00FD4E98"/>
    <w:rsid w:val="00FD6382"/>
    <w:rsid w:val="00FD657F"/>
    <w:rsid w:val="00FD67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3125E3"/>
  <w15:docId w15:val="{64FE1115-FAD8-4ACD-A7B7-3BC6112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31DF"/>
    <w:rPr>
      <w:rFonts w:ascii="Arial" w:hAnsi="Arial"/>
    </w:rPr>
  </w:style>
  <w:style w:type="paragraph" w:styleId="Nadpis1">
    <w:name w:val="heading 1"/>
    <w:basedOn w:val="Normln"/>
    <w:next w:val="Normln"/>
    <w:qFormat/>
    <w:rsid w:val="001443D9"/>
    <w:pPr>
      <w:keepNext/>
      <w:numPr>
        <w:numId w:val="46"/>
      </w:numPr>
      <w:shd w:val="clear" w:color="auto" w:fill="F2F2F2" w:themeFill="background1" w:themeFillShade="F2"/>
      <w:tabs>
        <w:tab w:val="left" w:pos="426"/>
      </w:tabs>
      <w:spacing w:after="240"/>
      <w:ind w:left="426" w:hanging="426"/>
      <w:jc w:val="both"/>
      <w:outlineLvl w:val="0"/>
    </w:pPr>
    <w:rPr>
      <w:rFonts w:cs="Arial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C102C6"/>
    <w:pPr>
      <w:keepNext/>
      <w:numPr>
        <w:ilvl w:val="1"/>
        <w:numId w:val="46"/>
      </w:numPr>
      <w:spacing w:before="360" w:after="120" w:line="276" w:lineRule="auto"/>
      <w:ind w:left="709" w:hanging="567"/>
      <w:contextualSpacing/>
      <w:jc w:val="both"/>
      <w:outlineLvl w:val="1"/>
    </w:pPr>
    <w:rPr>
      <w:b/>
      <w:lang w:eastAsia="en-US"/>
    </w:rPr>
  </w:style>
  <w:style w:type="paragraph" w:styleId="Nadpis3">
    <w:name w:val="heading 3"/>
    <w:basedOn w:val="Normln"/>
    <w:next w:val="Normln"/>
    <w:qFormat/>
    <w:rsid w:val="00CD31DF"/>
    <w:pPr>
      <w:keepNext/>
      <w:outlineLvl w:val="2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2bTunzarovnnnasted">
    <w:name w:val="Styl 12 b. Tučné zarovnání na střed"/>
    <w:basedOn w:val="Normln"/>
    <w:rsid w:val="00916E0D"/>
    <w:pPr>
      <w:spacing w:after="120"/>
      <w:jc w:val="center"/>
    </w:pPr>
    <w:rPr>
      <w:b/>
      <w:bCs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3427C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ypertextovodkaz">
    <w:name w:val="Hyperlink"/>
    <w:uiPriority w:val="99"/>
    <w:rsid w:val="00CD31DF"/>
    <w:rPr>
      <w:color w:val="0000FF"/>
      <w:u w:val="single"/>
    </w:rPr>
  </w:style>
  <w:style w:type="table" w:styleId="Mkatabulky">
    <w:name w:val="Table Grid"/>
    <w:basedOn w:val="Normlntabulka"/>
    <w:uiPriority w:val="39"/>
    <w:rsid w:val="00CD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361094"/>
    <w:pPr>
      <w:tabs>
        <w:tab w:val="right" w:leader="dot" w:pos="9184"/>
        <w:tab w:val="right" w:pos="9355"/>
      </w:tabs>
      <w:spacing w:after="120"/>
      <w:ind w:left="567" w:hanging="567"/>
    </w:pPr>
    <w:rPr>
      <w:noProof/>
      <w:sz w:val="22"/>
      <w:lang w:eastAsia="en-US"/>
    </w:rPr>
  </w:style>
  <w:style w:type="paragraph" w:styleId="Obsah2">
    <w:name w:val="toc 2"/>
    <w:basedOn w:val="Normln"/>
    <w:next w:val="Normln"/>
    <w:autoRedefine/>
    <w:uiPriority w:val="39"/>
    <w:rsid w:val="001721E2"/>
    <w:pPr>
      <w:ind w:left="200"/>
    </w:pPr>
  </w:style>
  <w:style w:type="paragraph" w:styleId="Textbubliny">
    <w:name w:val="Balloon Text"/>
    <w:basedOn w:val="Normln"/>
    <w:semiHidden/>
    <w:rsid w:val="006C7928"/>
    <w:rPr>
      <w:rFonts w:ascii="Tahoma" w:hAnsi="Tahoma" w:cs="Tahoma"/>
      <w:sz w:val="16"/>
      <w:szCs w:val="16"/>
    </w:rPr>
  </w:style>
  <w:style w:type="paragraph" w:customStyle="1" w:styleId="Styl11bZarovnatdobloku">
    <w:name w:val="Styl 11 b. Zarovnat do bloku"/>
    <w:basedOn w:val="Normln"/>
    <w:rsid w:val="00FF7D78"/>
    <w:pPr>
      <w:spacing w:after="60"/>
      <w:jc w:val="both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473E"/>
    <w:rPr>
      <w:color w:val="605E5C"/>
      <w:shd w:val="clear" w:color="auto" w:fill="E1DFDD"/>
    </w:rPr>
  </w:style>
  <w:style w:type="paragraph" w:customStyle="1" w:styleId="Zpsobprokzn">
    <w:name w:val="Způsob prokázání"/>
    <w:basedOn w:val="Normln"/>
    <w:rsid w:val="00C102C6"/>
    <w:pPr>
      <w:spacing w:after="120" w:line="276" w:lineRule="auto"/>
      <w:ind w:left="2268" w:hanging="1559"/>
      <w:contextualSpacing/>
      <w:jc w:val="both"/>
    </w:pPr>
    <w:rPr>
      <w:sz w:val="1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63269C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D4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3DD"/>
    <w:rPr>
      <w:rFonts w:ascii="Arial" w:hAnsi="Arial"/>
    </w:rPr>
  </w:style>
  <w:style w:type="paragraph" w:styleId="Zpat">
    <w:name w:val="footer"/>
    <w:basedOn w:val="Normln"/>
    <w:link w:val="ZpatChar"/>
    <w:unhideWhenUsed/>
    <w:rsid w:val="001D43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3DD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AD74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74E2"/>
  </w:style>
  <w:style w:type="character" w:customStyle="1" w:styleId="TextkomenteChar">
    <w:name w:val="Text komentáře Char"/>
    <w:basedOn w:val="Standardnpsmoodstavce"/>
    <w:link w:val="Textkomente"/>
    <w:semiHidden/>
    <w:rsid w:val="00AD74E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74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74E2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E28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sp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sp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miumalarm.cz" TargetMode="External"/><Relationship Id="rId1" Type="http://schemas.openxmlformats.org/officeDocument/2006/relationships/hyperlink" Target="http://www.gremiumalar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A674-03ED-48EC-9EAA-0208D7B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2401</Words>
  <Characters>16183</Characters>
  <Application>Microsoft Office Word</Application>
  <DocSecurity>0</DocSecurity>
  <Lines>735</Lines>
  <Paragraphs>476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AGA</vt:lpstr>
    </vt:vector>
  </TitlesOfParts>
  <Company>AGA</Company>
  <LinksUpToDate>false</LinksUpToDate>
  <CharactersWithSpaces>18108</CharactersWithSpaces>
  <SharedDoc>false</SharedDoc>
  <HLinks>
    <vt:vector size="18" baseType="variant">
      <vt:variant>
        <vt:i4>7929975</vt:i4>
      </vt:variant>
      <vt:variant>
        <vt:i4>0</vt:i4>
      </vt:variant>
      <vt:variant>
        <vt:i4>0</vt:i4>
      </vt:variant>
      <vt:variant>
        <vt:i4>5</vt:i4>
      </vt:variant>
      <vt:variant>
        <vt:lpwstr>http://www.nsp.cz/</vt:lpwstr>
      </vt:variant>
      <vt:variant>
        <vt:lpwstr/>
      </vt:variant>
      <vt:variant>
        <vt:i4>4784253</vt:i4>
      </vt:variant>
      <vt:variant>
        <vt:i4>6</vt:i4>
      </vt:variant>
      <vt:variant>
        <vt:i4>0</vt:i4>
      </vt:variant>
      <vt:variant>
        <vt:i4>5</vt:i4>
      </vt:variant>
      <vt:variant>
        <vt:lpwstr>mailto:info@gremiumalarm.cz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http://www.gremiumalarm.cz/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AGA</dc:title>
  <dc:subject/>
  <dc:creator>MBU</dc:creator>
  <cp:keywords/>
  <cp:lastModifiedBy>Zuzana Vachlova</cp:lastModifiedBy>
  <cp:revision>3</cp:revision>
  <cp:lastPrinted>2021-03-22T11:27:00Z</cp:lastPrinted>
  <dcterms:created xsi:type="dcterms:W3CDTF">2024-12-18T11:51:00Z</dcterms:created>
  <dcterms:modified xsi:type="dcterms:W3CDTF">2024-12-18T11:52:00Z</dcterms:modified>
</cp:coreProperties>
</file>